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678BE" w14:textId="77A7D28F" w:rsidR="00FD2651" w:rsidRPr="009360EB"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0E696DC1">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B7339E" w:rsidRDefault="00B7339E">
                            <w:pPr>
                              <w:jc w:val="left"/>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" strokecolor="#4f81bd">
                <v:stroke startarrowwidth="narrow" startarrowlength="short" endarrowwidth="narrow" endarrowlength="short"/>
                <v:textbox inset="2.53958mm,2.53958mm,2.53958mm,2.53958mm">
                  <w:txbxContent>
                    <w:p w14:paraId="3AC16C75" w14:textId="77777777" w:rsidR="00B7339E" w:rsidRDefault="00B7339E">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39F0D4A9">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B7339E" w:rsidRDefault="00B7339E">
                            <w:pPr>
                              <w:jc w:val="left"/>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" strokecolor="#4f81bd">
                <v:stroke startarrowwidth="narrow" startarrowlength="short" endarrowwidth="narrow" endarrowlength="short"/>
                <v:textbox inset="2.53958mm,2.53958mm,2.53958mm,2.53958mm">
                  <w:txbxContent>
                    <w:p w14:paraId="7D58EE1F" w14:textId="77777777" w:rsidR="00B7339E" w:rsidRDefault="00B7339E">
                      <w:pPr>
                        <w:jc w:val="left"/>
                        <w:textDirection w:val="btLr"/>
                      </w:pPr>
                    </w:p>
                  </w:txbxContent>
                </v:textbox>
                <w10:wrap anchorx="page" anchory="page"/>
              </v:rect>
            </w:pict>
          </mc:Fallback>
        </mc:AlternateContent>
      </w:r>
      <w:bookmarkStart w:id="0" w:name="_heading=h.gjdgxs" w:colFirst="0" w:colLast="0"/>
      <w:bookmarkEnd w:id="0"/>
      <w:r w:rsidR="0043613A"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B7339E" w:rsidRDefault="00B7339E">
                            <w:pPr>
                              <w:jc w:val="left"/>
                              <w:textDirection w:val="btLr"/>
                            </w:pPr>
                          </w:p>
                        </w:txbxContent>
                      </wps:txbx>
                      <wps:bodyPr spcFirstLastPara="1" wrap="square" lIns="91425" tIns="91425" rIns="91425" bIns="91425" anchor="ctr" anchorCtr="0">
                        <a:noAutofit/>
                      </wps:bodyPr>
                    </wps:wsp>
                  </a:graphicData>
                </a:graphic>
              </wp:anchor>
            </w:drawing>
          </mc:Choice>
          <mc:Fallback>
            <w:pict>
              <v:rect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" fillcolor="#4f81bd" strokecolor="#4f81bd">
                <v:stroke startarrowwidth="narrow" startarrowlength="short" endarrowwidth="narrow" endarrowlength="short"/>
                <v:textbox inset="2.53958mm,2.53958mm,2.53958mm,2.53958mm">
                  <w:txbxContent>
                    <w:p w14:paraId="3218C6CA" w14:textId="77777777" w:rsidR="00B7339E" w:rsidRDefault="00B7339E">
                      <w:pPr>
                        <w:jc w:val="left"/>
                        <w:textDirection w:val="btLr"/>
                      </w:pPr>
                    </w:p>
                  </w:txbxContent>
                </v:textbox>
                <w10:wrap anchorx="page" anchory="page"/>
              </v:rect>
            </w:pict>
          </mc:Fallback>
        </mc:AlternateContent>
      </w: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3CF325FD" w14:textId="77777777" w:rsidR="00FD2651" w:rsidRPr="006073D7" w:rsidRDefault="0043613A">
      <w:pPr>
        <w:pBdr>
          <w:top w:val="nil"/>
          <w:left w:val="nil"/>
          <w:bottom w:val="nil"/>
          <w:right w:val="nil"/>
          <w:between w:val="nil"/>
        </w:pBdr>
        <w:jc w:val="center"/>
        <w:rPr>
          <w:rFonts w:ascii="Cambria" w:eastAsia="Cambria" w:hAnsi="Cambria" w:cs="Cambria"/>
          <w:color w:val="000000"/>
          <w:sz w:val="36"/>
          <w:szCs w:val="36"/>
        </w:rPr>
      </w:pPr>
      <w:r w:rsidRPr="006073D7">
        <w:rPr>
          <w:rFonts w:ascii="Cambria" w:eastAsia="Cambria" w:hAnsi="Cambria" w:cs="Cambria"/>
          <w:color w:val="000000"/>
          <w:sz w:val="36"/>
          <w:szCs w:val="36"/>
        </w:rPr>
        <w:t>(As Harmonized with Development Partners)</w:t>
      </w:r>
    </w:p>
    <w:p w14:paraId="570534F9" w14:textId="77777777" w:rsidR="00FD2651" w:rsidRPr="006073D7" w:rsidRDefault="00FD2651">
      <w:pPr>
        <w:pBdr>
          <w:top w:val="nil"/>
          <w:left w:val="nil"/>
          <w:bottom w:val="nil"/>
          <w:right w:val="nil"/>
          <w:between w:val="nil"/>
        </w:pBdr>
        <w:jc w:val="center"/>
        <w:rPr>
          <w:b/>
          <w:color w:val="000000"/>
          <w:sz w:val="32"/>
          <w:szCs w:val="32"/>
        </w:rPr>
      </w:pPr>
    </w:p>
    <w:p w14:paraId="7DCE1B08" w14:textId="77777777" w:rsidR="00FD2651" w:rsidRPr="006073D7" w:rsidRDefault="00FD2651">
      <w:pPr>
        <w:pBdr>
          <w:top w:val="nil"/>
          <w:left w:val="nil"/>
          <w:bottom w:val="nil"/>
          <w:right w:val="nil"/>
          <w:between w:val="nil"/>
        </w:pBdr>
        <w:jc w:val="center"/>
        <w:rPr>
          <w:b/>
          <w:color w:val="000000"/>
          <w:sz w:val="32"/>
          <w:szCs w:val="32"/>
        </w:rPr>
      </w:pPr>
    </w:p>
    <w:p w14:paraId="66EFF54B" w14:textId="350E195F" w:rsidR="00FD2651" w:rsidRPr="009360EB" w:rsidRDefault="0043613A">
      <w:pPr>
        <w:pBdr>
          <w:top w:val="nil"/>
          <w:left w:val="nil"/>
          <w:bottom w:val="nil"/>
          <w:right w:val="nil"/>
          <w:between w:val="nil"/>
        </w:pBdr>
        <w:jc w:val="center"/>
        <w:rPr>
          <w:rFonts w:ascii="Cambria" w:eastAsia="Cambria" w:hAnsi="Cambria" w:cs="Cambria"/>
          <w:color w:val="000000"/>
          <w:szCs w:val="26"/>
        </w:rPr>
      </w:pPr>
      <w:r w:rsidRPr="009360EB">
        <w:rPr>
          <w:color w:val="000000"/>
          <w:sz w:val="96"/>
          <w:szCs w:val="134"/>
        </w:rPr>
        <w:t xml:space="preserve">Procurement of GOODS </w:t>
      </w:r>
    </w:p>
    <w:p w14:paraId="1EA233F6" w14:textId="77777777" w:rsidR="00FD2651" w:rsidRPr="006073D7" w:rsidRDefault="00FD2651">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81DBA5B" w14:textId="464E8449" w:rsidR="008A4987" w:rsidRPr="0084729C" w:rsidRDefault="0084729C" w:rsidP="0084729C">
      <w:pPr>
        <w:jc w:val="center"/>
        <w:rPr>
          <w:b/>
          <w:sz w:val="200"/>
          <w:szCs w:val="32"/>
        </w:rPr>
      </w:pPr>
      <w:r w:rsidRPr="0084729C">
        <w:rPr>
          <w:b/>
          <w:sz w:val="40"/>
          <w:szCs w:val="28"/>
        </w:rPr>
        <w:t>SUPPLY AND DELIVERY OF ONE THOUSAND EIGHT HUNDRED CARBOYS LIQUID CHLORINE/SODIUM HYPOCHLORITE AND EIGHT HUNDRED (800) BAGS POLYALUMINUM CHLORIDE (PAC)</w:t>
      </w:r>
    </w:p>
    <w:p w14:paraId="00F15242" w14:textId="20E8EBB3" w:rsidR="008F5706" w:rsidRPr="00A6425F" w:rsidRDefault="009360EB" w:rsidP="008F5706">
      <w:pPr>
        <w:jc w:val="center"/>
        <w:rPr>
          <w:b/>
          <w:sz w:val="48"/>
          <w:szCs w:val="32"/>
        </w:rPr>
      </w:pPr>
      <w:r w:rsidRPr="000849A9">
        <w:rPr>
          <w:b/>
          <w:sz w:val="40"/>
          <w:szCs w:val="32"/>
        </w:rPr>
        <w:t>ABC</w:t>
      </w:r>
      <w:r>
        <w:rPr>
          <w:b/>
          <w:sz w:val="40"/>
          <w:szCs w:val="32"/>
        </w:rPr>
        <w:t xml:space="preserve"> FOR LOT 1 =</w:t>
      </w:r>
      <w:r w:rsidR="008F5706">
        <w:rPr>
          <w:b/>
          <w:bCs/>
          <w:sz w:val="40"/>
        </w:rPr>
        <w:t xml:space="preserve">₱ </w:t>
      </w:r>
      <w:r w:rsidR="0084729C">
        <w:rPr>
          <w:b/>
          <w:bCs/>
          <w:sz w:val="40"/>
        </w:rPr>
        <w:t>1,116</w:t>
      </w:r>
      <w:r w:rsidR="00B909F2">
        <w:rPr>
          <w:b/>
          <w:bCs/>
          <w:sz w:val="40"/>
        </w:rPr>
        <w:t>,000</w:t>
      </w:r>
      <w:r w:rsidR="008F5706" w:rsidRPr="008F5706">
        <w:rPr>
          <w:b/>
          <w:bCs/>
          <w:sz w:val="40"/>
        </w:rPr>
        <w:t>.00</w:t>
      </w:r>
    </w:p>
    <w:p w14:paraId="355E2B74" w14:textId="43C2BE4F" w:rsidR="009360EB" w:rsidRDefault="009360EB" w:rsidP="009360EB">
      <w:pPr>
        <w:rPr>
          <w:b/>
          <w:sz w:val="40"/>
          <w:szCs w:val="32"/>
        </w:rPr>
      </w:pPr>
    </w:p>
    <w:p w14:paraId="44ED6D97" w14:textId="5CFBD110" w:rsidR="008F5706" w:rsidRPr="00A6425F" w:rsidRDefault="009360EB" w:rsidP="008F5706">
      <w:pPr>
        <w:jc w:val="center"/>
        <w:rPr>
          <w:b/>
          <w:sz w:val="48"/>
          <w:szCs w:val="32"/>
        </w:rPr>
      </w:pPr>
      <w:r w:rsidRPr="000849A9">
        <w:rPr>
          <w:b/>
          <w:sz w:val="40"/>
          <w:szCs w:val="32"/>
        </w:rPr>
        <w:t>ABC</w:t>
      </w:r>
      <w:r>
        <w:rPr>
          <w:b/>
          <w:sz w:val="40"/>
          <w:szCs w:val="32"/>
        </w:rPr>
        <w:t xml:space="preserve"> FOR LOT </w:t>
      </w:r>
      <w:r w:rsidR="008F5706">
        <w:rPr>
          <w:b/>
          <w:sz w:val="40"/>
          <w:szCs w:val="32"/>
        </w:rPr>
        <w:t>2</w:t>
      </w:r>
      <w:r>
        <w:rPr>
          <w:b/>
          <w:sz w:val="40"/>
          <w:szCs w:val="32"/>
        </w:rPr>
        <w:t xml:space="preserve"> =</w:t>
      </w:r>
      <w:r w:rsidR="0084729C">
        <w:rPr>
          <w:b/>
          <w:bCs/>
          <w:sz w:val="40"/>
        </w:rPr>
        <w:t>₱ 1,120</w:t>
      </w:r>
      <w:r w:rsidR="00B909F2">
        <w:rPr>
          <w:b/>
          <w:bCs/>
          <w:sz w:val="40"/>
        </w:rPr>
        <w:t>,000</w:t>
      </w:r>
      <w:r w:rsidR="008F5706">
        <w:rPr>
          <w:b/>
          <w:bCs/>
          <w:sz w:val="40"/>
        </w:rPr>
        <w:t>.00</w:t>
      </w:r>
    </w:p>
    <w:p w14:paraId="63145C7E" w14:textId="77777777" w:rsidR="009360EB" w:rsidRDefault="009360EB" w:rsidP="009360EB">
      <w:pPr>
        <w:rPr>
          <w:b/>
          <w:sz w:val="40"/>
          <w:szCs w:val="32"/>
        </w:rPr>
      </w:pPr>
    </w:p>
    <w:p w14:paraId="7D914FEC" w14:textId="0FF372FA" w:rsidR="008F5706" w:rsidRPr="008F5706" w:rsidRDefault="008F5706" w:rsidP="008F5706">
      <w:pPr>
        <w:jc w:val="center"/>
        <w:rPr>
          <w:b/>
          <w:color w:val="FF0000"/>
          <w:sz w:val="48"/>
          <w:szCs w:val="32"/>
        </w:rPr>
      </w:pPr>
      <w:r w:rsidRPr="008F5706">
        <w:rPr>
          <w:b/>
          <w:color w:val="FF0000"/>
          <w:sz w:val="40"/>
          <w:szCs w:val="32"/>
        </w:rPr>
        <w:t>TOTAL ABC</w:t>
      </w:r>
      <w:r w:rsidR="009360EB" w:rsidRPr="008F5706">
        <w:rPr>
          <w:b/>
          <w:color w:val="FF0000"/>
          <w:sz w:val="40"/>
          <w:szCs w:val="32"/>
        </w:rPr>
        <w:t xml:space="preserve"> =</w:t>
      </w:r>
      <w:r w:rsidR="00B909F2">
        <w:rPr>
          <w:b/>
          <w:bCs/>
          <w:color w:val="FF0000"/>
          <w:sz w:val="40"/>
        </w:rPr>
        <w:t xml:space="preserve">₱ </w:t>
      </w:r>
      <w:r w:rsidR="0084729C">
        <w:rPr>
          <w:b/>
          <w:bCs/>
          <w:color w:val="FF0000"/>
          <w:sz w:val="40"/>
        </w:rPr>
        <w:t>2,236</w:t>
      </w:r>
      <w:r w:rsidR="00B909F2">
        <w:rPr>
          <w:b/>
          <w:bCs/>
          <w:color w:val="FF0000"/>
          <w:sz w:val="40"/>
        </w:rPr>
        <w:t>,000</w:t>
      </w:r>
      <w:r w:rsidRPr="008F5706">
        <w:rPr>
          <w:b/>
          <w:bCs/>
          <w:color w:val="FF0000"/>
          <w:sz w:val="40"/>
        </w:rPr>
        <w:t>.00</w:t>
      </w:r>
    </w:p>
    <w:p w14:paraId="4F1491EC" w14:textId="77777777" w:rsidR="00FD2651" w:rsidRPr="006073D7" w:rsidRDefault="0043613A" w:rsidP="008F5706">
      <w:pPr>
        <w:jc w:val="center"/>
        <w:rPr>
          <w:b/>
          <w:sz w:val="32"/>
          <w:szCs w:val="32"/>
        </w:rPr>
      </w:pPr>
      <w:r w:rsidRPr="006073D7">
        <w:rPr>
          <w:b/>
          <w:sz w:val="32"/>
          <w:szCs w:val="32"/>
        </w:rPr>
        <w:t>Sixth Edition</w:t>
      </w:r>
    </w:p>
    <w:p w14:paraId="1AF4F6B4" w14:textId="1DA6BA4C" w:rsidR="00FD2651" w:rsidRPr="00223260" w:rsidRDefault="00644F16">
      <w:pPr>
        <w:jc w:val="center"/>
        <w:rPr>
          <w:b/>
          <w:sz w:val="32"/>
          <w:szCs w:val="32"/>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4CBA94BB">
                <wp:simplePos x="0" y="0"/>
                <wp:positionH relativeFrom="page">
                  <wp:posOffset>35560</wp:posOffset>
                </wp:positionH>
                <wp:positionV relativeFrom="page">
                  <wp:posOffset>9897110</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B7339E" w:rsidRDefault="00B7339E">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left:0;text-align:left;margin-left:2.8pt;margin-top:779.3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" fillcolor="#4f81bd" strokecolor="#4f81bd">
                <v:stroke startarrowwidth="narrow" startarrowlength="short" endarrowwidth="narrow" endarrowlength="short"/>
                <v:textbox inset="2.53958mm,2.53958mm,2.53958mm,2.53958mm">
                  <w:txbxContent>
                    <w:p w14:paraId="77DC8392" w14:textId="77777777" w:rsidR="00B7339E" w:rsidRDefault="00B7339E">
                      <w:pPr>
                        <w:jc w:val="left"/>
                        <w:textDirection w:val="btLr"/>
                      </w:pPr>
                    </w:p>
                  </w:txbxContent>
                </v:textbox>
                <w10:wrap anchorx="page" anchory="page"/>
              </v:rect>
            </w:pict>
          </mc:Fallback>
        </mc:AlternateContent>
      </w:r>
      <w:r w:rsidR="00223260">
        <w:rPr>
          <w:b/>
          <w:sz w:val="32"/>
          <w:szCs w:val="32"/>
        </w:rPr>
        <w:t>July 20</w:t>
      </w:r>
      <w:r w:rsidR="00461A02">
        <w:rPr>
          <w:b/>
          <w:sz w:val="32"/>
          <w:szCs w:val="32"/>
        </w:rPr>
        <w:t>20</w:t>
      </w:r>
    </w:p>
    <w:p w14:paraId="4AB41D86" w14:textId="77777777" w:rsidR="008F5706" w:rsidRDefault="008F5706" w:rsidP="008F5706">
      <w:pPr>
        <w:rPr>
          <w:b/>
          <w:sz w:val="44"/>
          <w:szCs w:val="44"/>
        </w:rPr>
      </w:pPr>
    </w:p>
    <w:p w14:paraId="17637C9D" w14:textId="7ADD8334" w:rsidR="009360EB" w:rsidRPr="006073D7" w:rsidRDefault="0043613A" w:rsidP="008F5706">
      <w:pPr>
        <w:jc w:val="center"/>
        <w:rPr>
          <w:b/>
          <w:sz w:val="44"/>
          <w:szCs w:val="44"/>
        </w:rPr>
      </w:pPr>
      <w:r w:rsidRPr="006073D7">
        <w:rPr>
          <w:b/>
          <w:sz w:val="44"/>
          <w:szCs w:val="44"/>
        </w:rPr>
        <w:t>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 xml:space="preserve">These Philippine Bidding Documents (PBDs) for the procurement of Goods through Competitive Bidding have been prepared by the Government of the Philippines for use by </w:t>
      </w:r>
      <w:r w:rsidRPr="006073D7">
        <w:lastRenderedPageBreak/>
        <w:t>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rsidP="00696676">
      <w:pPr>
        <w:numPr>
          <w:ilvl w:val="0"/>
          <w:numId w:val="36"/>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1EE54D8E" w:rsidR="00FD2651" w:rsidRPr="0084729C" w:rsidRDefault="0043613A" w:rsidP="0084729C">
      <w:pPr>
        <w:ind w:left="720"/>
        <w:rPr>
          <w:i/>
        </w:rPr>
      </w:pPr>
      <w:r w:rsidRPr="006073D7">
        <w:t>Specific details, such as the “</w:t>
      </w:r>
      <w:r w:rsidR="0084729C" w:rsidRPr="00970629">
        <w:rPr>
          <w:b/>
        </w:rPr>
        <w:t>KABANKALAN CITY WATER DISTRICT</w:t>
      </w:r>
      <w:r w:rsidRPr="006073D7">
        <w:t>” and “</w:t>
      </w:r>
      <w:r w:rsidR="0084729C">
        <w:rPr>
          <w:i/>
        </w:rPr>
        <w:t>Corner Rizal-</w:t>
      </w:r>
      <w:proofErr w:type="spellStart"/>
      <w:r w:rsidR="0084729C">
        <w:rPr>
          <w:i/>
        </w:rPr>
        <w:t>Tayum</w:t>
      </w:r>
      <w:proofErr w:type="spellEnd"/>
      <w:r w:rsidR="0084729C">
        <w:rPr>
          <w:i/>
        </w:rPr>
        <w:t xml:space="preserve"> </w:t>
      </w:r>
      <w:proofErr w:type="spellStart"/>
      <w:r w:rsidR="0084729C">
        <w:rPr>
          <w:i/>
        </w:rPr>
        <w:t>Sts</w:t>
      </w:r>
      <w:proofErr w:type="spellEnd"/>
      <w:r w:rsidR="0084729C">
        <w:rPr>
          <w:i/>
        </w:rPr>
        <w:t xml:space="preserve">., </w:t>
      </w:r>
      <w:proofErr w:type="spellStart"/>
      <w:r w:rsidR="0084729C">
        <w:rPr>
          <w:i/>
        </w:rPr>
        <w:t>Brgy</w:t>
      </w:r>
      <w:proofErr w:type="spellEnd"/>
      <w:r w:rsidR="0084729C">
        <w:rPr>
          <w:i/>
        </w:rPr>
        <w:t xml:space="preserve"> 8</w:t>
      </w:r>
      <w:proofErr w:type="gramStart"/>
      <w:r w:rsidR="0084729C">
        <w:rPr>
          <w:i/>
        </w:rPr>
        <w:t>,</w:t>
      </w:r>
      <w:r w:rsidR="0084729C" w:rsidRPr="009A5051">
        <w:rPr>
          <w:i/>
        </w:rPr>
        <w:t>Kabankalan</w:t>
      </w:r>
      <w:proofErr w:type="gramEnd"/>
      <w:r w:rsidR="0084729C" w:rsidRPr="009A5051">
        <w:rPr>
          <w:i/>
        </w:rPr>
        <w:t xml:space="preserve"> City, Negros Occ.</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rsidP="00696676">
      <w:pPr>
        <w:numPr>
          <w:ilvl w:val="0"/>
          <w:numId w:val="36"/>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9D207F2" w:rsidR="00FD2651" w:rsidRPr="006073D7" w:rsidRDefault="00FD2651">
      <w:pPr>
        <w:ind w:left="1440"/>
      </w:pPr>
    </w:p>
    <w:p w14:paraId="00298587" w14:textId="77777777" w:rsidR="00FD2651" w:rsidRPr="006073D7" w:rsidRDefault="0043613A" w:rsidP="00696676">
      <w:pPr>
        <w:numPr>
          <w:ilvl w:val="0"/>
          <w:numId w:val="36"/>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rsidP="00696676">
      <w:pPr>
        <w:numPr>
          <w:ilvl w:val="0"/>
          <w:numId w:val="36"/>
        </w:numPr>
      </w:pPr>
      <w:r w:rsidRPr="006073D7">
        <w:t xml:space="preserve">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w:t>
      </w:r>
      <w:r w:rsidRPr="006073D7">
        <w:lastRenderedPageBreak/>
        <w:t>shall be printed in bold typeface on Sections I (Instructions to Bidders) and III (General Conditions of Contract), respectively.</w:t>
      </w:r>
    </w:p>
    <w:p w14:paraId="54309351" w14:textId="77777777" w:rsidR="00FD2651" w:rsidRPr="006073D7" w:rsidRDefault="00FD2651"/>
    <w:p w14:paraId="6690616A" w14:textId="77777777" w:rsidR="00FD2651" w:rsidRPr="006073D7" w:rsidRDefault="0043613A" w:rsidP="00696676">
      <w:pPr>
        <w:numPr>
          <w:ilvl w:val="0"/>
          <w:numId w:val="36"/>
        </w:numPr>
        <w:sectPr w:rsidR="00FD2651" w:rsidRPr="006073D7" w:rsidSect="00063BB9">
          <w:headerReference w:type="even" r:id="rId10"/>
          <w:footerReference w:type="even" r:id="rId11"/>
          <w:footerReference w:type="default" r:id="rId12"/>
          <w:footerReference w:type="first" r:id="rId13"/>
          <w:pgSz w:w="11909" w:h="16834"/>
          <w:pgMar w:top="1440" w:right="1440" w:bottom="1440" w:left="1440" w:header="720" w:footer="720" w:gutter="0"/>
          <w:pgNumType w:start="0"/>
          <w:cols w:space="720" w:equalWidth="0">
            <w:col w:w="9029"/>
          </w:cols>
          <w:docGrid w:linePitch="326"/>
        </w:sectPr>
      </w:pPr>
      <w:r w:rsidRPr="006073D7">
        <w:t xml:space="preserve">For guidelines on the use of Bidding Forms and the procurement of Foreign-Assisted Projects, these will be covered by a separate issuance of the Government Procurement Policy Board.  </w:t>
      </w:r>
    </w:p>
    <w:p w14:paraId="4BF61B4A" w14:textId="77777777" w:rsidR="00FD2651" w:rsidRPr="006073D7" w:rsidRDefault="0043613A">
      <w:pPr>
        <w:keepNext/>
        <w:keepLines/>
        <w:pBdr>
          <w:top w:val="nil"/>
          <w:left w:val="nil"/>
          <w:bottom w:val="nil"/>
          <w:right w:val="nil"/>
          <w:between w:val="nil"/>
        </w:pBdr>
        <w:jc w:val="center"/>
        <w:rPr>
          <w:b/>
          <w:color w:val="000000"/>
          <w:sz w:val="36"/>
          <w:szCs w:val="36"/>
        </w:rPr>
      </w:pPr>
      <w:r w:rsidRPr="006073D7">
        <w:rPr>
          <w:b/>
          <w:color w:val="000000"/>
          <w:sz w:val="36"/>
          <w:szCs w:val="36"/>
        </w:rPr>
        <w:lastRenderedPageBreak/>
        <w:t>Table of Contents</w:t>
      </w:r>
    </w:p>
    <w:p w14:paraId="7C0C6938" w14:textId="28E963C5" w:rsidR="00FD2651" w:rsidRDefault="00FD2651">
      <w:pPr>
        <w:rPr>
          <w:sz w:val="28"/>
          <w:szCs w:val="28"/>
        </w:rPr>
      </w:pPr>
    </w:p>
    <w:p w14:paraId="1CA53238" w14:textId="77777777" w:rsidR="00A92C0A" w:rsidRPr="006073D7" w:rsidRDefault="00A92C0A">
      <w:pPr>
        <w:rPr>
          <w:sz w:val="28"/>
          <w:szCs w:val="28"/>
        </w:rPr>
      </w:pPr>
    </w:p>
    <w:sdt>
      <w:sdtPr>
        <w:id w:val="1313984560"/>
        <w:docPartObj>
          <w:docPartGallery w:val="Table of Contents"/>
          <w:docPartUnique/>
        </w:docPartObj>
      </w:sdtPr>
      <w:sdtContent>
        <w:p w14:paraId="412E578D" w14:textId="3C3C0CC5" w:rsidR="00FA08A0" w:rsidRPr="00F841B0" w:rsidRDefault="0043613A"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00FA08A0" w:rsidRPr="00F841B0">
              <w:rPr>
                <w:b/>
                <w:bCs/>
                <w:noProof/>
                <w:webHidden/>
                <w:sz w:val="28"/>
                <w:szCs w:val="28"/>
              </w:rPr>
            </w:r>
            <w:r w:rsidR="00FA08A0" w:rsidRPr="00F841B0">
              <w:rPr>
                <w:b/>
                <w:bCs/>
                <w:noProof/>
                <w:webHidden/>
                <w:sz w:val="28"/>
                <w:szCs w:val="28"/>
              </w:rPr>
              <w:fldChar w:fldCharType="separate"/>
            </w:r>
            <w:r w:rsidR="00D069F2">
              <w:rPr>
                <w:b/>
                <w:bCs/>
                <w:noProof/>
                <w:webHidden/>
                <w:sz w:val="28"/>
                <w:szCs w:val="28"/>
              </w:rPr>
              <w:t>4</w:t>
            </w:r>
            <w:r w:rsidR="00FA08A0" w:rsidRPr="00F841B0">
              <w:rPr>
                <w:b/>
                <w:bCs/>
                <w:noProof/>
                <w:webHidden/>
                <w:sz w:val="28"/>
                <w:szCs w:val="28"/>
              </w:rPr>
              <w:fldChar w:fldCharType="end"/>
            </w:r>
          </w:hyperlink>
        </w:p>
        <w:p w14:paraId="29E18548" w14:textId="0921D9BD" w:rsidR="00FA08A0" w:rsidRPr="00F841B0" w:rsidRDefault="00B7339E"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A08A0" w:rsidRPr="00F841B0">
              <w:rPr>
                <w:b/>
                <w:bCs/>
                <w:noProof/>
                <w:webHidden/>
                <w:sz w:val="28"/>
                <w:szCs w:val="28"/>
              </w:rPr>
            </w:r>
            <w:r w:rsidR="00FA08A0" w:rsidRPr="00F841B0">
              <w:rPr>
                <w:b/>
                <w:bCs/>
                <w:noProof/>
                <w:webHidden/>
                <w:sz w:val="28"/>
                <w:szCs w:val="28"/>
              </w:rPr>
              <w:fldChar w:fldCharType="separate"/>
            </w:r>
            <w:r w:rsidR="00D069F2">
              <w:rPr>
                <w:b/>
                <w:bCs/>
                <w:noProof/>
                <w:webHidden/>
                <w:sz w:val="28"/>
                <w:szCs w:val="28"/>
              </w:rPr>
              <w:t>7</w:t>
            </w:r>
            <w:r w:rsidR="00FA08A0" w:rsidRPr="00F841B0">
              <w:rPr>
                <w:b/>
                <w:bCs/>
                <w:noProof/>
                <w:webHidden/>
                <w:sz w:val="28"/>
                <w:szCs w:val="28"/>
              </w:rPr>
              <w:fldChar w:fldCharType="end"/>
            </w:r>
          </w:hyperlink>
        </w:p>
        <w:p w14:paraId="4BC2D274" w14:textId="1E834C73" w:rsidR="00FA08A0" w:rsidRPr="00F841B0" w:rsidRDefault="00B7339E"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A08A0" w:rsidRPr="00F841B0">
              <w:rPr>
                <w:b/>
                <w:bCs/>
                <w:noProof/>
                <w:webHidden/>
                <w:sz w:val="28"/>
                <w:szCs w:val="28"/>
              </w:rPr>
            </w:r>
            <w:r w:rsidR="00FA08A0" w:rsidRPr="00F841B0">
              <w:rPr>
                <w:b/>
                <w:bCs/>
                <w:noProof/>
                <w:webHidden/>
                <w:sz w:val="28"/>
                <w:szCs w:val="28"/>
              </w:rPr>
              <w:fldChar w:fldCharType="separate"/>
            </w:r>
            <w:r w:rsidR="00D069F2">
              <w:rPr>
                <w:b/>
                <w:bCs/>
                <w:noProof/>
                <w:webHidden/>
                <w:sz w:val="28"/>
                <w:szCs w:val="28"/>
              </w:rPr>
              <w:t>8</w:t>
            </w:r>
            <w:r w:rsidR="00FA08A0" w:rsidRPr="00F841B0">
              <w:rPr>
                <w:b/>
                <w:bCs/>
                <w:noProof/>
                <w:webHidden/>
                <w:sz w:val="28"/>
                <w:szCs w:val="28"/>
              </w:rPr>
              <w:fldChar w:fldCharType="end"/>
            </w:r>
          </w:hyperlink>
        </w:p>
        <w:p w14:paraId="0C1087EE" w14:textId="037716AE" w:rsidR="00FA08A0" w:rsidRDefault="00B7339E"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_Toc46916347 \h </w:instrText>
            </w:r>
            <w:r w:rsidR="00FA08A0">
              <w:rPr>
                <w:noProof/>
                <w:webHidden/>
              </w:rPr>
            </w:r>
            <w:r w:rsidR="00FA08A0">
              <w:rPr>
                <w:noProof/>
                <w:webHidden/>
              </w:rPr>
              <w:fldChar w:fldCharType="separate"/>
            </w:r>
            <w:r w:rsidR="00D069F2">
              <w:rPr>
                <w:noProof/>
                <w:webHidden/>
              </w:rPr>
              <w:t>11</w:t>
            </w:r>
            <w:r w:rsidR="00FA08A0">
              <w:rPr>
                <w:noProof/>
                <w:webHidden/>
              </w:rPr>
              <w:fldChar w:fldCharType="end"/>
            </w:r>
          </w:hyperlink>
        </w:p>
        <w:p w14:paraId="713B7C7E" w14:textId="4634730F" w:rsidR="00FA08A0" w:rsidRDefault="00B7339E"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_Toc46916348 \h </w:instrText>
            </w:r>
            <w:r w:rsidR="00FA08A0">
              <w:rPr>
                <w:noProof/>
                <w:webHidden/>
              </w:rPr>
            </w:r>
            <w:r w:rsidR="00FA08A0">
              <w:rPr>
                <w:noProof/>
                <w:webHidden/>
              </w:rPr>
              <w:fldChar w:fldCharType="separate"/>
            </w:r>
            <w:r w:rsidR="00D069F2">
              <w:rPr>
                <w:noProof/>
                <w:webHidden/>
              </w:rPr>
              <w:t>11</w:t>
            </w:r>
            <w:r w:rsidR="00FA08A0">
              <w:rPr>
                <w:noProof/>
                <w:webHidden/>
              </w:rPr>
              <w:fldChar w:fldCharType="end"/>
            </w:r>
          </w:hyperlink>
        </w:p>
        <w:p w14:paraId="02CD16DA" w14:textId="534AFDF3" w:rsidR="00FA08A0" w:rsidRDefault="00B7339E"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_Toc46916349 \h </w:instrText>
            </w:r>
            <w:r w:rsidR="00FA08A0">
              <w:rPr>
                <w:noProof/>
                <w:webHidden/>
              </w:rPr>
            </w:r>
            <w:r w:rsidR="00FA08A0">
              <w:rPr>
                <w:noProof/>
                <w:webHidden/>
              </w:rPr>
              <w:fldChar w:fldCharType="separate"/>
            </w:r>
            <w:r w:rsidR="00D069F2">
              <w:rPr>
                <w:noProof/>
                <w:webHidden/>
              </w:rPr>
              <w:t>11</w:t>
            </w:r>
            <w:r w:rsidR="00FA08A0">
              <w:rPr>
                <w:noProof/>
                <w:webHidden/>
              </w:rPr>
              <w:fldChar w:fldCharType="end"/>
            </w:r>
          </w:hyperlink>
        </w:p>
        <w:p w14:paraId="10F26D15" w14:textId="52C11DAC" w:rsidR="00FA08A0" w:rsidRDefault="00B7339E"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A08A0">
              <w:rPr>
                <w:noProof/>
                <w:webHidden/>
              </w:rPr>
              <w:fldChar w:fldCharType="begin"/>
            </w:r>
            <w:r w:rsidR="00FA08A0">
              <w:rPr>
                <w:noProof/>
                <w:webHidden/>
              </w:rPr>
              <w:instrText xml:space="preserve"> PAGEREF _Toc46916351 \h </w:instrText>
            </w:r>
            <w:r w:rsidR="00FA08A0">
              <w:rPr>
                <w:noProof/>
                <w:webHidden/>
              </w:rPr>
            </w:r>
            <w:r w:rsidR="00FA08A0">
              <w:rPr>
                <w:noProof/>
                <w:webHidden/>
              </w:rPr>
              <w:fldChar w:fldCharType="separate"/>
            </w:r>
            <w:r w:rsidR="00D069F2">
              <w:rPr>
                <w:noProof/>
                <w:webHidden/>
              </w:rPr>
              <w:t>11</w:t>
            </w:r>
            <w:r w:rsidR="00FA08A0">
              <w:rPr>
                <w:noProof/>
                <w:webHidden/>
              </w:rPr>
              <w:fldChar w:fldCharType="end"/>
            </w:r>
          </w:hyperlink>
        </w:p>
        <w:p w14:paraId="3F4F87D6" w14:textId="638B1F95" w:rsidR="00FA08A0" w:rsidRDefault="00B7339E"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A08A0">
              <w:rPr>
                <w:noProof/>
                <w:webHidden/>
              </w:rPr>
              <w:fldChar w:fldCharType="begin"/>
            </w:r>
            <w:r w:rsidR="00FA08A0">
              <w:rPr>
                <w:noProof/>
                <w:webHidden/>
              </w:rPr>
              <w:instrText xml:space="preserve"> PAGEREF _Toc46916352 \h </w:instrText>
            </w:r>
            <w:r w:rsidR="00FA08A0">
              <w:rPr>
                <w:noProof/>
                <w:webHidden/>
              </w:rPr>
            </w:r>
            <w:r w:rsidR="00FA08A0">
              <w:rPr>
                <w:noProof/>
                <w:webHidden/>
              </w:rPr>
              <w:fldChar w:fldCharType="separate"/>
            </w:r>
            <w:r w:rsidR="00D069F2">
              <w:rPr>
                <w:noProof/>
                <w:webHidden/>
              </w:rPr>
              <w:t>12</w:t>
            </w:r>
            <w:r w:rsidR="00FA08A0">
              <w:rPr>
                <w:noProof/>
                <w:webHidden/>
              </w:rPr>
              <w:fldChar w:fldCharType="end"/>
            </w:r>
          </w:hyperlink>
        </w:p>
        <w:p w14:paraId="691AF8FA" w14:textId="2E9D6D94" w:rsidR="00FA08A0" w:rsidRDefault="00B7339E"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_Toc46916353 \h </w:instrText>
            </w:r>
            <w:r w:rsidR="00FA08A0">
              <w:rPr>
                <w:noProof/>
                <w:webHidden/>
              </w:rPr>
            </w:r>
            <w:r w:rsidR="00FA08A0">
              <w:rPr>
                <w:noProof/>
                <w:webHidden/>
              </w:rPr>
              <w:fldChar w:fldCharType="separate"/>
            </w:r>
            <w:r w:rsidR="00D069F2">
              <w:rPr>
                <w:noProof/>
                <w:webHidden/>
              </w:rPr>
              <w:t>12</w:t>
            </w:r>
            <w:r w:rsidR="00FA08A0">
              <w:rPr>
                <w:noProof/>
                <w:webHidden/>
              </w:rPr>
              <w:fldChar w:fldCharType="end"/>
            </w:r>
          </w:hyperlink>
        </w:p>
        <w:p w14:paraId="4ACE7FA9" w14:textId="4D0FCD9B" w:rsidR="00FA08A0" w:rsidRDefault="00B7339E"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_Toc46916354 \h </w:instrText>
            </w:r>
            <w:r w:rsidR="00FA08A0">
              <w:rPr>
                <w:noProof/>
                <w:webHidden/>
              </w:rPr>
            </w:r>
            <w:r w:rsidR="00FA08A0">
              <w:rPr>
                <w:noProof/>
                <w:webHidden/>
              </w:rPr>
              <w:fldChar w:fldCharType="separate"/>
            </w:r>
            <w:r w:rsidR="00D069F2">
              <w:rPr>
                <w:noProof/>
                <w:webHidden/>
              </w:rPr>
              <w:t>12</w:t>
            </w:r>
            <w:r w:rsidR="00FA08A0">
              <w:rPr>
                <w:noProof/>
                <w:webHidden/>
              </w:rPr>
              <w:fldChar w:fldCharType="end"/>
            </w:r>
          </w:hyperlink>
        </w:p>
        <w:p w14:paraId="6F04655C" w14:textId="706E01E8" w:rsidR="00FA08A0" w:rsidRDefault="00B7339E"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_Toc46916355 \h </w:instrText>
            </w:r>
            <w:r w:rsidR="00FA08A0">
              <w:rPr>
                <w:noProof/>
                <w:webHidden/>
              </w:rPr>
            </w:r>
            <w:r w:rsidR="00FA08A0">
              <w:rPr>
                <w:noProof/>
                <w:webHidden/>
              </w:rPr>
              <w:fldChar w:fldCharType="separate"/>
            </w:r>
            <w:r w:rsidR="00D069F2">
              <w:rPr>
                <w:noProof/>
                <w:webHidden/>
              </w:rPr>
              <w:t>13</w:t>
            </w:r>
            <w:r w:rsidR="00FA08A0">
              <w:rPr>
                <w:noProof/>
                <w:webHidden/>
              </w:rPr>
              <w:fldChar w:fldCharType="end"/>
            </w:r>
          </w:hyperlink>
        </w:p>
        <w:p w14:paraId="16B17B00" w14:textId="4BCD84E7" w:rsidR="00FA08A0" w:rsidRDefault="00B7339E"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_Toc46916356 \h </w:instrText>
            </w:r>
            <w:r w:rsidR="00FA08A0">
              <w:rPr>
                <w:noProof/>
                <w:webHidden/>
              </w:rPr>
            </w:r>
            <w:r w:rsidR="00FA08A0">
              <w:rPr>
                <w:noProof/>
                <w:webHidden/>
              </w:rPr>
              <w:fldChar w:fldCharType="separate"/>
            </w:r>
            <w:r w:rsidR="00D069F2">
              <w:rPr>
                <w:noProof/>
                <w:webHidden/>
              </w:rPr>
              <w:t>13</w:t>
            </w:r>
            <w:r w:rsidR="00FA08A0">
              <w:rPr>
                <w:noProof/>
                <w:webHidden/>
              </w:rPr>
              <w:fldChar w:fldCharType="end"/>
            </w:r>
          </w:hyperlink>
        </w:p>
        <w:p w14:paraId="31C87D27" w14:textId="3FFCF901" w:rsidR="00FA08A0" w:rsidRDefault="00B7339E"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_Toc46916357 \h </w:instrText>
            </w:r>
            <w:r w:rsidR="00FA08A0">
              <w:rPr>
                <w:noProof/>
                <w:webHidden/>
              </w:rPr>
            </w:r>
            <w:r w:rsidR="00FA08A0">
              <w:rPr>
                <w:noProof/>
                <w:webHidden/>
              </w:rPr>
              <w:fldChar w:fldCharType="separate"/>
            </w:r>
            <w:r w:rsidR="00D069F2">
              <w:rPr>
                <w:noProof/>
                <w:webHidden/>
              </w:rPr>
              <w:t>13</w:t>
            </w:r>
            <w:r w:rsidR="00FA08A0">
              <w:rPr>
                <w:noProof/>
                <w:webHidden/>
              </w:rPr>
              <w:fldChar w:fldCharType="end"/>
            </w:r>
          </w:hyperlink>
        </w:p>
        <w:p w14:paraId="737605F3" w14:textId="2613F420" w:rsidR="00FA08A0" w:rsidRDefault="00B7339E"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_Toc46916358 \h </w:instrText>
            </w:r>
            <w:r w:rsidR="00FA08A0">
              <w:rPr>
                <w:noProof/>
                <w:webHidden/>
              </w:rPr>
            </w:r>
            <w:r w:rsidR="00FA08A0">
              <w:rPr>
                <w:noProof/>
                <w:webHidden/>
              </w:rPr>
              <w:fldChar w:fldCharType="separate"/>
            </w:r>
            <w:r w:rsidR="00D069F2">
              <w:rPr>
                <w:noProof/>
                <w:webHidden/>
              </w:rPr>
              <w:t>14</w:t>
            </w:r>
            <w:r w:rsidR="00FA08A0">
              <w:rPr>
                <w:noProof/>
                <w:webHidden/>
              </w:rPr>
              <w:fldChar w:fldCharType="end"/>
            </w:r>
          </w:hyperlink>
        </w:p>
        <w:p w14:paraId="11CF31BE" w14:textId="36EC046B" w:rsidR="00FA08A0" w:rsidRDefault="00B7339E"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_Toc46916359 \h </w:instrText>
            </w:r>
            <w:r w:rsidR="00FA08A0">
              <w:rPr>
                <w:noProof/>
                <w:webHidden/>
              </w:rPr>
            </w:r>
            <w:r w:rsidR="00FA08A0">
              <w:rPr>
                <w:noProof/>
                <w:webHidden/>
              </w:rPr>
              <w:fldChar w:fldCharType="separate"/>
            </w:r>
            <w:r w:rsidR="00D069F2">
              <w:rPr>
                <w:noProof/>
                <w:webHidden/>
              </w:rPr>
              <w:t>14</w:t>
            </w:r>
            <w:r w:rsidR="00FA08A0">
              <w:rPr>
                <w:noProof/>
                <w:webHidden/>
              </w:rPr>
              <w:fldChar w:fldCharType="end"/>
            </w:r>
          </w:hyperlink>
        </w:p>
        <w:p w14:paraId="54B4003E" w14:textId="1810BA51" w:rsidR="00FA08A0" w:rsidRDefault="00B7339E"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_Toc46916360 \h </w:instrText>
            </w:r>
            <w:r w:rsidR="00FA08A0">
              <w:rPr>
                <w:noProof/>
                <w:webHidden/>
              </w:rPr>
            </w:r>
            <w:r w:rsidR="00FA08A0">
              <w:rPr>
                <w:noProof/>
                <w:webHidden/>
              </w:rPr>
              <w:fldChar w:fldCharType="separate"/>
            </w:r>
            <w:r w:rsidR="00D069F2">
              <w:rPr>
                <w:noProof/>
                <w:webHidden/>
              </w:rPr>
              <w:t>15</w:t>
            </w:r>
            <w:r w:rsidR="00FA08A0">
              <w:rPr>
                <w:noProof/>
                <w:webHidden/>
              </w:rPr>
              <w:fldChar w:fldCharType="end"/>
            </w:r>
          </w:hyperlink>
        </w:p>
        <w:p w14:paraId="187A2989" w14:textId="2BBA260F" w:rsidR="00FA08A0" w:rsidRDefault="00B7339E"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_Toc46916361 \h </w:instrText>
            </w:r>
            <w:r w:rsidR="00FA08A0">
              <w:rPr>
                <w:noProof/>
                <w:webHidden/>
              </w:rPr>
            </w:r>
            <w:r w:rsidR="00FA08A0">
              <w:rPr>
                <w:noProof/>
                <w:webHidden/>
              </w:rPr>
              <w:fldChar w:fldCharType="separate"/>
            </w:r>
            <w:r w:rsidR="00D069F2">
              <w:rPr>
                <w:noProof/>
                <w:webHidden/>
              </w:rPr>
              <w:t>15</w:t>
            </w:r>
            <w:r w:rsidR="00FA08A0">
              <w:rPr>
                <w:noProof/>
                <w:webHidden/>
              </w:rPr>
              <w:fldChar w:fldCharType="end"/>
            </w:r>
          </w:hyperlink>
        </w:p>
        <w:p w14:paraId="21982C89" w14:textId="499CBDC5" w:rsidR="00FA08A0" w:rsidRDefault="00B7339E"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_Toc46916362 \h </w:instrText>
            </w:r>
            <w:r w:rsidR="00FA08A0">
              <w:rPr>
                <w:noProof/>
                <w:webHidden/>
              </w:rPr>
            </w:r>
            <w:r w:rsidR="00FA08A0">
              <w:rPr>
                <w:noProof/>
                <w:webHidden/>
              </w:rPr>
              <w:fldChar w:fldCharType="separate"/>
            </w:r>
            <w:r w:rsidR="00D069F2">
              <w:rPr>
                <w:noProof/>
                <w:webHidden/>
              </w:rPr>
              <w:t>16</w:t>
            </w:r>
            <w:r w:rsidR="00FA08A0">
              <w:rPr>
                <w:noProof/>
                <w:webHidden/>
              </w:rPr>
              <w:fldChar w:fldCharType="end"/>
            </w:r>
          </w:hyperlink>
        </w:p>
        <w:p w14:paraId="65F14D59" w14:textId="4CEED007" w:rsidR="00FA08A0" w:rsidRDefault="00B7339E"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_Toc46916363 \h </w:instrText>
            </w:r>
            <w:r w:rsidR="00FA08A0">
              <w:rPr>
                <w:noProof/>
                <w:webHidden/>
              </w:rPr>
            </w:r>
            <w:r w:rsidR="00FA08A0">
              <w:rPr>
                <w:noProof/>
                <w:webHidden/>
              </w:rPr>
              <w:fldChar w:fldCharType="separate"/>
            </w:r>
            <w:r w:rsidR="00D069F2">
              <w:rPr>
                <w:noProof/>
                <w:webHidden/>
              </w:rPr>
              <w:t>16</w:t>
            </w:r>
            <w:r w:rsidR="00FA08A0">
              <w:rPr>
                <w:noProof/>
                <w:webHidden/>
              </w:rPr>
              <w:fldChar w:fldCharType="end"/>
            </w:r>
          </w:hyperlink>
        </w:p>
        <w:p w14:paraId="75313768" w14:textId="65B3C6E7" w:rsidR="00FA08A0" w:rsidRDefault="00B7339E"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_Toc46916364 \h </w:instrText>
            </w:r>
            <w:r w:rsidR="00FA08A0">
              <w:rPr>
                <w:noProof/>
                <w:webHidden/>
              </w:rPr>
            </w:r>
            <w:r w:rsidR="00FA08A0">
              <w:rPr>
                <w:noProof/>
                <w:webHidden/>
              </w:rPr>
              <w:fldChar w:fldCharType="separate"/>
            </w:r>
            <w:r w:rsidR="00D069F2">
              <w:rPr>
                <w:noProof/>
                <w:webHidden/>
              </w:rPr>
              <w:t>16</w:t>
            </w:r>
            <w:r w:rsidR="00FA08A0">
              <w:rPr>
                <w:noProof/>
                <w:webHidden/>
              </w:rPr>
              <w:fldChar w:fldCharType="end"/>
            </w:r>
          </w:hyperlink>
        </w:p>
        <w:p w14:paraId="7C277615" w14:textId="5646AB04" w:rsidR="00FA08A0" w:rsidRDefault="00B7339E"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_Toc46916365 \h </w:instrText>
            </w:r>
            <w:r w:rsidR="00FA08A0">
              <w:rPr>
                <w:noProof/>
                <w:webHidden/>
              </w:rPr>
            </w:r>
            <w:r w:rsidR="00FA08A0">
              <w:rPr>
                <w:noProof/>
                <w:webHidden/>
              </w:rPr>
              <w:fldChar w:fldCharType="separate"/>
            </w:r>
            <w:r w:rsidR="00D069F2">
              <w:rPr>
                <w:noProof/>
                <w:webHidden/>
              </w:rPr>
              <w:t>17</w:t>
            </w:r>
            <w:r w:rsidR="00FA08A0">
              <w:rPr>
                <w:noProof/>
                <w:webHidden/>
              </w:rPr>
              <w:fldChar w:fldCharType="end"/>
            </w:r>
          </w:hyperlink>
        </w:p>
        <w:p w14:paraId="10E9F3A6" w14:textId="6BDC6385" w:rsidR="00FA08A0" w:rsidRDefault="00B7339E"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_Toc46916366 \h </w:instrText>
            </w:r>
            <w:r w:rsidR="00FA08A0">
              <w:rPr>
                <w:noProof/>
                <w:webHidden/>
              </w:rPr>
            </w:r>
            <w:r w:rsidR="00FA08A0">
              <w:rPr>
                <w:noProof/>
                <w:webHidden/>
              </w:rPr>
              <w:fldChar w:fldCharType="separate"/>
            </w:r>
            <w:r w:rsidR="00D069F2">
              <w:rPr>
                <w:noProof/>
                <w:webHidden/>
              </w:rPr>
              <w:t>17</w:t>
            </w:r>
            <w:r w:rsidR="00FA08A0">
              <w:rPr>
                <w:noProof/>
                <w:webHidden/>
              </w:rPr>
              <w:fldChar w:fldCharType="end"/>
            </w:r>
          </w:hyperlink>
        </w:p>
        <w:p w14:paraId="7A34F00F" w14:textId="1A60FE84" w:rsidR="00FA08A0" w:rsidRDefault="00B7339E"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_Toc46916367 \h </w:instrText>
            </w:r>
            <w:r w:rsidR="00FA08A0">
              <w:rPr>
                <w:noProof/>
                <w:webHidden/>
              </w:rPr>
            </w:r>
            <w:r w:rsidR="00FA08A0">
              <w:rPr>
                <w:noProof/>
                <w:webHidden/>
              </w:rPr>
              <w:fldChar w:fldCharType="separate"/>
            </w:r>
            <w:r w:rsidR="00D069F2">
              <w:rPr>
                <w:noProof/>
                <w:webHidden/>
              </w:rPr>
              <w:t>18</w:t>
            </w:r>
            <w:r w:rsidR="00FA08A0">
              <w:rPr>
                <w:noProof/>
                <w:webHidden/>
              </w:rPr>
              <w:fldChar w:fldCharType="end"/>
            </w:r>
          </w:hyperlink>
        </w:p>
        <w:p w14:paraId="5BEA5799" w14:textId="1DD07F81" w:rsidR="00FA08A0" w:rsidRDefault="00B7339E"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_Toc46916368 \h </w:instrText>
            </w:r>
            <w:r w:rsidR="00FA08A0">
              <w:rPr>
                <w:noProof/>
                <w:webHidden/>
              </w:rPr>
            </w:r>
            <w:r w:rsidR="00FA08A0">
              <w:rPr>
                <w:noProof/>
                <w:webHidden/>
              </w:rPr>
              <w:fldChar w:fldCharType="separate"/>
            </w:r>
            <w:r w:rsidR="00D069F2">
              <w:rPr>
                <w:noProof/>
                <w:webHidden/>
              </w:rPr>
              <w:t>18</w:t>
            </w:r>
            <w:r w:rsidR="00FA08A0">
              <w:rPr>
                <w:noProof/>
                <w:webHidden/>
              </w:rPr>
              <w:fldChar w:fldCharType="end"/>
            </w:r>
          </w:hyperlink>
        </w:p>
        <w:p w14:paraId="482F7501" w14:textId="51AC4473" w:rsidR="00FA08A0" w:rsidRPr="00F841B0" w:rsidRDefault="00B7339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A08A0" w:rsidRPr="00F841B0">
              <w:rPr>
                <w:b/>
                <w:bCs/>
                <w:noProof/>
                <w:webHidden/>
                <w:sz w:val="28"/>
                <w:szCs w:val="28"/>
              </w:rPr>
            </w:r>
            <w:r w:rsidR="00FA08A0" w:rsidRPr="00F841B0">
              <w:rPr>
                <w:b/>
                <w:bCs/>
                <w:noProof/>
                <w:webHidden/>
                <w:sz w:val="28"/>
                <w:szCs w:val="28"/>
              </w:rPr>
              <w:fldChar w:fldCharType="separate"/>
            </w:r>
            <w:r w:rsidR="00D069F2">
              <w:rPr>
                <w:b/>
                <w:bCs/>
                <w:noProof/>
                <w:webHidden/>
                <w:sz w:val="28"/>
                <w:szCs w:val="28"/>
              </w:rPr>
              <w:t>20</w:t>
            </w:r>
            <w:r w:rsidR="00FA08A0" w:rsidRPr="00F841B0">
              <w:rPr>
                <w:b/>
                <w:bCs/>
                <w:noProof/>
                <w:webHidden/>
                <w:sz w:val="28"/>
                <w:szCs w:val="28"/>
              </w:rPr>
              <w:fldChar w:fldCharType="end"/>
            </w:r>
          </w:hyperlink>
        </w:p>
        <w:p w14:paraId="5FA87AD5" w14:textId="770A1F8A" w:rsidR="00FA08A0" w:rsidRPr="00F841B0" w:rsidRDefault="00B7339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Pr>
                <w:rStyle w:val="Hyperlink"/>
                <w:b/>
                <w:bCs/>
                <w:noProof/>
                <w:sz w:val="28"/>
                <w:szCs w:val="28"/>
              </w:rPr>
              <w:t xml:space="preserve"> </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A08A0" w:rsidRPr="00F841B0">
              <w:rPr>
                <w:b/>
                <w:bCs/>
                <w:noProof/>
                <w:webHidden/>
                <w:sz w:val="28"/>
                <w:szCs w:val="28"/>
              </w:rPr>
            </w:r>
            <w:r w:rsidR="00FA08A0" w:rsidRPr="00F841B0">
              <w:rPr>
                <w:b/>
                <w:bCs/>
                <w:noProof/>
                <w:webHidden/>
                <w:sz w:val="28"/>
                <w:szCs w:val="28"/>
              </w:rPr>
              <w:fldChar w:fldCharType="separate"/>
            </w:r>
            <w:r w:rsidR="00D069F2">
              <w:rPr>
                <w:b/>
                <w:bCs/>
                <w:noProof/>
                <w:webHidden/>
                <w:sz w:val="28"/>
                <w:szCs w:val="28"/>
              </w:rPr>
              <w:t>22</w:t>
            </w:r>
            <w:r w:rsidR="00FA08A0" w:rsidRPr="00F841B0">
              <w:rPr>
                <w:b/>
                <w:bCs/>
                <w:noProof/>
                <w:webHidden/>
                <w:sz w:val="28"/>
                <w:szCs w:val="28"/>
              </w:rPr>
              <w:fldChar w:fldCharType="end"/>
            </w:r>
          </w:hyperlink>
        </w:p>
        <w:p w14:paraId="5D7D248E" w14:textId="084F92C9" w:rsidR="00FA08A0" w:rsidRDefault="00B7339E"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_Toc46916371 \h </w:instrText>
            </w:r>
            <w:r w:rsidR="00FA08A0">
              <w:rPr>
                <w:noProof/>
                <w:webHidden/>
              </w:rPr>
            </w:r>
            <w:r w:rsidR="00FA08A0">
              <w:rPr>
                <w:noProof/>
                <w:webHidden/>
              </w:rPr>
              <w:fldChar w:fldCharType="separate"/>
            </w:r>
            <w:r w:rsidR="00D069F2">
              <w:rPr>
                <w:noProof/>
                <w:webHidden/>
              </w:rPr>
              <w:t>23</w:t>
            </w:r>
            <w:r w:rsidR="00FA08A0">
              <w:rPr>
                <w:noProof/>
                <w:webHidden/>
              </w:rPr>
              <w:fldChar w:fldCharType="end"/>
            </w:r>
          </w:hyperlink>
        </w:p>
        <w:p w14:paraId="24F039FF" w14:textId="0A87CA02" w:rsidR="00FA08A0" w:rsidRDefault="00B7339E"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_Toc46916372 \h </w:instrText>
            </w:r>
            <w:r w:rsidR="00FA08A0">
              <w:rPr>
                <w:noProof/>
                <w:webHidden/>
              </w:rPr>
            </w:r>
            <w:r w:rsidR="00FA08A0">
              <w:rPr>
                <w:noProof/>
                <w:webHidden/>
              </w:rPr>
              <w:fldChar w:fldCharType="separate"/>
            </w:r>
            <w:r w:rsidR="00D069F2">
              <w:rPr>
                <w:noProof/>
                <w:webHidden/>
              </w:rPr>
              <w:t>23</w:t>
            </w:r>
            <w:r w:rsidR="00FA08A0">
              <w:rPr>
                <w:noProof/>
                <w:webHidden/>
              </w:rPr>
              <w:fldChar w:fldCharType="end"/>
            </w:r>
          </w:hyperlink>
        </w:p>
        <w:p w14:paraId="2EEDC062" w14:textId="16F1FD8D" w:rsidR="00FA08A0" w:rsidRDefault="00B7339E"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_Toc46916373 \h </w:instrText>
            </w:r>
            <w:r w:rsidR="00FA08A0">
              <w:rPr>
                <w:noProof/>
                <w:webHidden/>
              </w:rPr>
            </w:r>
            <w:r w:rsidR="00FA08A0">
              <w:rPr>
                <w:noProof/>
                <w:webHidden/>
              </w:rPr>
              <w:fldChar w:fldCharType="separate"/>
            </w:r>
            <w:r w:rsidR="00D069F2">
              <w:rPr>
                <w:noProof/>
                <w:webHidden/>
              </w:rPr>
              <w:t>23</w:t>
            </w:r>
            <w:r w:rsidR="00FA08A0">
              <w:rPr>
                <w:noProof/>
                <w:webHidden/>
              </w:rPr>
              <w:fldChar w:fldCharType="end"/>
            </w:r>
          </w:hyperlink>
        </w:p>
        <w:p w14:paraId="71FA33C9" w14:textId="697BDBAA" w:rsidR="00FA08A0" w:rsidRDefault="00B7339E"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_Toc46916374 \h </w:instrText>
            </w:r>
            <w:r w:rsidR="00FA08A0">
              <w:rPr>
                <w:noProof/>
                <w:webHidden/>
              </w:rPr>
            </w:r>
            <w:r w:rsidR="00FA08A0">
              <w:rPr>
                <w:noProof/>
                <w:webHidden/>
              </w:rPr>
              <w:fldChar w:fldCharType="separate"/>
            </w:r>
            <w:r w:rsidR="00D069F2">
              <w:rPr>
                <w:noProof/>
                <w:webHidden/>
              </w:rPr>
              <w:t>24</w:t>
            </w:r>
            <w:r w:rsidR="00FA08A0">
              <w:rPr>
                <w:noProof/>
                <w:webHidden/>
              </w:rPr>
              <w:fldChar w:fldCharType="end"/>
            </w:r>
          </w:hyperlink>
        </w:p>
        <w:p w14:paraId="26A18B1A" w14:textId="53B3F232" w:rsidR="00FA08A0" w:rsidRDefault="00B7339E"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_Toc46916375 \h </w:instrText>
            </w:r>
            <w:r w:rsidR="00FA08A0">
              <w:rPr>
                <w:noProof/>
                <w:webHidden/>
              </w:rPr>
            </w:r>
            <w:r w:rsidR="00FA08A0">
              <w:rPr>
                <w:noProof/>
                <w:webHidden/>
              </w:rPr>
              <w:fldChar w:fldCharType="separate"/>
            </w:r>
            <w:r w:rsidR="00D069F2">
              <w:rPr>
                <w:noProof/>
                <w:webHidden/>
              </w:rPr>
              <w:t>24</w:t>
            </w:r>
            <w:r w:rsidR="00FA08A0">
              <w:rPr>
                <w:noProof/>
                <w:webHidden/>
              </w:rPr>
              <w:fldChar w:fldCharType="end"/>
            </w:r>
          </w:hyperlink>
        </w:p>
        <w:p w14:paraId="1E621946" w14:textId="1998CDD4" w:rsidR="00FA08A0" w:rsidRDefault="00B7339E"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A08A0">
              <w:rPr>
                <w:noProof/>
                <w:webHidden/>
              </w:rPr>
              <w:fldChar w:fldCharType="begin"/>
            </w:r>
            <w:r w:rsidR="00FA08A0">
              <w:rPr>
                <w:noProof/>
                <w:webHidden/>
              </w:rPr>
              <w:instrText xml:space="preserve"> PAGEREF _Toc46916376 \h </w:instrText>
            </w:r>
            <w:r w:rsidR="00FA08A0">
              <w:rPr>
                <w:noProof/>
                <w:webHidden/>
              </w:rPr>
            </w:r>
            <w:r w:rsidR="00FA08A0">
              <w:rPr>
                <w:noProof/>
                <w:webHidden/>
              </w:rPr>
              <w:fldChar w:fldCharType="separate"/>
            </w:r>
            <w:r w:rsidR="00D069F2">
              <w:rPr>
                <w:noProof/>
                <w:webHidden/>
              </w:rPr>
              <w:t>24</w:t>
            </w:r>
            <w:r w:rsidR="00FA08A0">
              <w:rPr>
                <w:noProof/>
                <w:webHidden/>
              </w:rPr>
              <w:fldChar w:fldCharType="end"/>
            </w:r>
          </w:hyperlink>
        </w:p>
        <w:p w14:paraId="34704814" w14:textId="6EE50664" w:rsidR="00FA08A0" w:rsidRPr="00F841B0" w:rsidRDefault="00B7339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A08A0" w:rsidRPr="00F841B0">
              <w:rPr>
                <w:b/>
                <w:bCs/>
                <w:noProof/>
                <w:webHidden/>
                <w:sz w:val="28"/>
                <w:szCs w:val="28"/>
              </w:rPr>
            </w:r>
            <w:r w:rsidR="00FA08A0" w:rsidRPr="00F841B0">
              <w:rPr>
                <w:b/>
                <w:bCs/>
                <w:noProof/>
                <w:webHidden/>
                <w:sz w:val="28"/>
                <w:szCs w:val="28"/>
              </w:rPr>
              <w:fldChar w:fldCharType="separate"/>
            </w:r>
            <w:r w:rsidR="00D069F2">
              <w:rPr>
                <w:b/>
                <w:bCs/>
                <w:noProof/>
                <w:webHidden/>
                <w:sz w:val="28"/>
                <w:szCs w:val="28"/>
              </w:rPr>
              <w:t>25</w:t>
            </w:r>
            <w:r w:rsidR="00FA08A0" w:rsidRPr="00F841B0">
              <w:rPr>
                <w:b/>
                <w:bCs/>
                <w:noProof/>
                <w:webHidden/>
                <w:sz w:val="28"/>
                <w:szCs w:val="28"/>
              </w:rPr>
              <w:fldChar w:fldCharType="end"/>
            </w:r>
          </w:hyperlink>
        </w:p>
        <w:p w14:paraId="528A0334" w14:textId="3C8BF9CF" w:rsidR="00FA08A0" w:rsidRPr="00F841B0" w:rsidRDefault="00B7339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A08A0" w:rsidRPr="00F841B0">
              <w:rPr>
                <w:b/>
                <w:bCs/>
                <w:noProof/>
                <w:webHidden/>
                <w:sz w:val="28"/>
                <w:szCs w:val="28"/>
              </w:rPr>
            </w:r>
            <w:r w:rsidR="00FA08A0" w:rsidRPr="00F841B0">
              <w:rPr>
                <w:b/>
                <w:bCs/>
                <w:noProof/>
                <w:webHidden/>
                <w:sz w:val="28"/>
                <w:szCs w:val="28"/>
              </w:rPr>
              <w:fldChar w:fldCharType="separate"/>
            </w:r>
            <w:r w:rsidR="00D069F2">
              <w:rPr>
                <w:b/>
                <w:bCs/>
                <w:noProof/>
                <w:webHidden/>
                <w:sz w:val="28"/>
                <w:szCs w:val="28"/>
              </w:rPr>
              <w:t>31</w:t>
            </w:r>
            <w:r w:rsidR="00FA08A0" w:rsidRPr="00F841B0">
              <w:rPr>
                <w:b/>
                <w:bCs/>
                <w:noProof/>
                <w:webHidden/>
                <w:sz w:val="28"/>
                <w:szCs w:val="28"/>
              </w:rPr>
              <w:fldChar w:fldCharType="end"/>
            </w:r>
          </w:hyperlink>
        </w:p>
        <w:p w14:paraId="4D561ECE" w14:textId="250A72D9" w:rsidR="00FA08A0" w:rsidRPr="00F841B0" w:rsidRDefault="00B7339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A08A0" w:rsidRPr="00F841B0">
              <w:rPr>
                <w:b/>
                <w:bCs/>
                <w:noProof/>
                <w:webHidden/>
                <w:sz w:val="28"/>
                <w:szCs w:val="28"/>
              </w:rPr>
            </w:r>
            <w:r w:rsidR="00FA08A0" w:rsidRPr="00F841B0">
              <w:rPr>
                <w:b/>
                <w:bCs/>
                <w:noProof/>
                <w:webHidden/>
                <w:sz w:val="28"/>
                <w:szCs w:val="28"/>
              </w:rPr>
              <w:fldChar w:fldCharType="separate"/>
            </w:r>
            <w:r w:rsidR="00D069F2">
              <w:rPr>
                <w:b/>
                <w:bCs/>
                <w:noProof/>
                <w:webHidden/>
                <w:sz w:val="28"/>
                <w:szCs w:val="28"/>
              </w:rPr>
              <w:t>33</w:t>
            </w:r>
            <w:r w:rsidR="00FA08A0" w:rsidRPr="00F841B0">
              <w:rPr>
                <w:b/>
                <w:bCs/>
                <w:noProof/>
                <w:webHidden/>
                <w:sz w:val="28"/>
                <w:szCs w:val="28"/>
              </w:rPr>
              <w:fldChar w:fldCharType="end"/>
            </w:r>
          </w:hyperlink>
        </w:p>
        <w:p w14:paraId="4023C111" w14:textId="474D93BD" w:rsidR="00FA08A0" w:rsidRPr="00F841B0" w:rsidRDefault="00B7339E"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A08A0"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A08A0" w:rsidRPr="00F841B0">
              <w:rPr>
                <w:b/>
                <w:bCs/>
                <w:noProof/>
                <w:webHidden/>
                <w:sz w:val="28"/>
                <w:szCs w:val="28"/>
              </w:rPr>
            </w:r>
            <w:r w:rsidR="00FA08A0" w:rsidRPr="00F841B0">
              <w:rPr>
                <w:b/>
                <w:bCs/>
                <w:noProof/>
                <w:webHidden/>
                <w:sz w:val="28"/>
                <w:szCs w:val="28"/>
              </w:rPr>
              <w:fldChar w:fldCharType="separate"/>
            </w:r>
            <w:r w:rsidR="00D069F2">
              <w:rPr>
                <w:b/>
                <w:bCs/>
                <w:noProof/>
                <w:webHidden/>
                <w:sz w:val="28"/>
                <w:szCs w:val="28"/>
              </w:rPr>
              <w:t>37</w:t>
            </w:r>
            <w:r w:rsidR="00FA08A0" w:rsidRPr="00F841B0">
              <w:rPr>
                <w:b/>
                <w:bCs/>
                <w:noProof/>
                <w:webHidden/>
                <w:sz w:val="28"/>
                <w:szCs w:val="28"/>
              </w:rPr>
              <w:fldChar w:fldCharType="end"/>
            </w:r>
          </w:hyperlink>
        </w:p>
        <w:p w14:paraId="59DE2C0F" w14:textId="36B28736" w:rsidR="00FD2651" w:rsidRPr="006073D7" w:rsidRDefault="0043613A">
          <w:r w:rsidRPr="006073D7">
            <w:fldChar w:fldCharType="end"/>
          </w:r>
        </w:p>
      </w:sdtContent>
    </w:sdt>
    <w:p w14:paraId="05338652" w14:textId="6165A08C"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24B4B11C" w14:textId="77777777" w:rsidR="00FD2651" w:rsidRPr="006073D7" w:rsidRDefault="00FD2651"/>
    <w:p w14:paraId="42FB574A" w14:textId="77777777" w:rsidR="00FD2651" w:rsidRPr="006073D7" w:rsidRDefault="00FD2651"/>
    <w:p w14:paraId="3F507CBD" w14:textId="77777777" w:rsidR="00FD2651" w:rsidRPr="006073D7" w:rsidRDefault="0043613A">
      <w:r w:rsidRPr="006073D7">
        <w:rPr>
          <w:b/>
        </w:rPr>
        <w:t>ABC</w:t>
      </w:r>
      <w:r w:rsidRPr="006073D7">
        <w:t xml:space="preserve"> –</w:t>
      </w:r>
      <w:r w:rsidRPr="006073D7">
        <w:rPr>
          <w:b/>
        </w:rPr>
        <w:t xml:space="preserve"> </w:t>
      </w:r>
      <w:r w:rsidRPr="006073D7">
        <w:t>Approved Budget for the Contract.  </w:t>
      </w:r>
    </w:p>
    <w:p w14:paraId="0DCE23BF" w14:textId="77777777" w:rsidR="00FD2651" w:rsidRPr="006073D7" w:rsidRDefault="00FD2651">
      <w:pPr>
        <w:jc w:val="left"/>
      </w:pPr>
    </w:p>
    <w:p w14:paraId="383E1BFF" w14:textId="77777777" w:rsidR="00FD2651" w:rsidRPr="006073D7" w:rsidRDefault="0043613A">
      <w:r w:rsidRPr="006073D7">
        <w:rPr>
          <w:b/>
        </w:rPr>
        <w:t xml:space="preserve">BAC </w:t>
      </w:r>
      <w:r w:rsidRPr="006073D7">
        <w:t>– Bids and Awards Committee.</w:t>
      </w:r>
    </w:p>
    <w:p w14:paraId="41C4D5A9" w14:textId="77777777" w:rsidR="00FD2651" w:rsidRPr="006073D7" w:rsidRDefault="00FD2651">
      <w:pPr>
        <w:jc w:val="left"/>
      </w:pPr>
    </w:p>
    <w:p w14:paraId="37458DEF"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0262E5FD" w14:textId="77777777" w:rsidR="00FD2651" w:rsidRPr="006073D7" w:rsidRDefault="00FD2651">
      <w:pPr>
        <w:jc w:val="left"/>
      </w:pPr>
    </w:p>
    <w:p w14:paraId="271DDE6C"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3FEAA1F7" w14:textId="77777777" w:rsidR="00FD2651" w:rsidRPr="006073D7" w:rsidRDefault="00FD2651">
      <w:pPr>
        <w:jc w:val="left"/>
      </w:pPr>
    </w:p>
    <w:p w14:paraId="27544B36"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67D61F38" w14:textId="77777777" w:rsidR="00FD2651" w:rsidRPr="006073D7" w:rsidRDefault="00FD2651">
      <w:pPr>
        <w:jc w:val="left"/>
      </w:pPr>
    </w:p>
    <w:p w14:paraId="1C78A7EC" w14:textId="77777777" w:rsidR="00FD2651" w:rsidRPr="006073D7" w:rsidRDefault="0043613A">
      <w:r w:rsidRPr="006073D7">
        <w:rPr>
          <w:b/>
        </w:rPr>
        <w:t xml:space="preserve">BIR </w:t>
      </w:r>
      <w:r w:rsidRPr="006073D7">
        <w:t>– Bureau of Internal Revenue.</w:t>
      </w:r>
    </w:p>
    <w:p w14:paraId="5BCED6E2" w14:textId="77777777" w:rsidR="00FD2651" w:rsidRPr="006073D7" w:rsidRDefault="00FD2651">
      <w:pPr>
        <w:jc w:val="left"/>
      </w:pPr>
    </w:p>
    <w:p w14:paraId="29168740"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w:t>
      </w:r>
      <w:proofErr w:type="spellStart"/>
      <w:r w:rsidRPr="006073D7">
        <w:t>ng</w:t>
      </w:r>
      <w:proofErr w:type="spellEnd"/>
      <w:r w:rsidRPr="006073D7">
        <w:t xml:space="preserve"> </w:t>
      </w:r>
      <w:proofErr w:type="spellStart"/>
      <w:r w:rsidRPr="006073D7">
        <w:t>Pilipinas</w:t>
      </w:r>
      <w:proofErr w:type="spellEnd"/>
      <w:r w:rsidRPr="006073D7">
        <w:t>. </w:t>
      </w:r>
    </w:p>
    <w:p w14:paraId="604F7259" w14:textId="77777777" w:rsidR="00FD2651" w:rsidRPr="006073D7" w:rsidRDefault="00FD2651">
      <w:pPr>
        <w:jc w:val="left"/>
      </w:pPr>
    </w:p>
    <w:p w14:paraId="62E2A0D6"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(v) management and related services; and (vi) other technical services or special studies. (2016 revised IRR, Section 5[i])</w:t>
      </w:r>
    </w:p>
    <w:p w14:paraId="2B413026" w14:textId="77777777" w:rsidR="00FD2651" w:rsidRPr="006073D7" w:rsidRDefault="00FD2651">
      <w:pPr>
        <w:jc w:val="left"/>
      </w:pPr>
    </w:p>
    <w:p w14:paraId="7EE0E5B0" w14:textId="77777777" w:rsidR="00FD2651" w:rsidRPr="006073D7" w:rsidRDefault="0043613A">
      <w:r w:rsidRPr="006073D7">
        <w:rPr>
          <w:b/>
        </w:rPr>
        <w:t xml:space="preserve">CDA - </w:t>
      </w:r>
      <w:r w:rsidRPr="006073D7">
        <w:t>Cooperative Development Authority.</w:t>
      </w:r>
    </w:p>
    <w:p w14:paraId="14D88082" w14:textId="77777777" w:rsidR="00FD2651" w:rsidRPr="006073D7" w:rsidRDefault="00FD2651">
      <w:pPr>
        <w:jc w:val="left"/>
      </w:pPr>
    </w:p>
    <w:p w14:paraId="50C6C089"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w:t>
      </w:r>
      <w:proofErr w:type="gramStart"/>
      <w:r w:rsidRPr="006073D7">
        <w:t>  as</w:t>
      </w:r>
      <w:proofErr w:type="gramEnd"/>
      <w:r w:rsidRPr="006073D7">
        <w:t xml:space="preserve"> recorded in the Contract Form signed by the parties, including all attachments and appendices thereto and all documents incorporated by reference therein.</w:t>
      </w:r>
    </w:p>
    <w:p w14:paraId="73D52248" w14:textId="77777777" w:rsidR="00FD2651" w:rsidRPr="006073D7" w:rsidRDefault="00FD2651">
      <w:pPr>
        <w:jc w:val="left"/>
      </w:pPr>
    </w:p>
    <w:p w14:paraId="52910E2E" w14:textId="77777777" w:rsidR="00FD2651" w:rsidRPr="006073D7" w:rsidRDefault="0043613A">
      <w:r w:rsidRPr="006073D7">
        <w:rPr>
          <w:b/>
        </w:rPr>
        <w:t xml:space="preserve">CIF – </w:t>
      </w:r>
      <w:r w:rsidRPr="006073D7">
        <w:t>Cost Insurance and Freight.</w:t>
      </w:r>
    </w:p>
    <w:p w14:paraId="21D9D574" w14:textId="77777777" w:rsidR="00FD2651" w:rsidRPr="006073D7" w:rsidRDefault="00FD2651">
      <w:pPr>
        <w:jc w:val="left"/>
      </w:pPr>
    </w:p>
    <w:p w14:paraId="3CDE7558" w14:textId="77777777" w:rsidR="00FD2651" w:rsidRPr="006073D7" w:rsidRDefault="0043613A">
      <w:r w:rsidRPr="006073D7">
        <w:rPr>
          <w:b/>
        </w:rPr>
        <w:t xml:space="preserve">CIP – </w:t>
      </w:r>
      <w:r w:rsidRPr="006073D7">
        <w:t>Carriage and Insurance Paid.</w:t>
      </w:r>
    </w:p>
    <w:p w14:paraId="3D487F45" w14:textId="77777777" w:rsidR="00FD2651" w:rsidRPr="006073D7" w:rsidRDefault="00FD2651"/>
    <w:p w14:paraId="21474CCA" w14:textId="77777777" w:rsidR="00FD2651" w:rsidRPr="006073D7" w:rsidRDefault="0043613A">
      <w:r w:rsidRPr="006073D7">
        <w:rPr>
          <w:b/>
        </w:rPr>
        <w:t xml:space="preserve">CPI – </w:t>
      </w:r>
      <w:r w:rsidRPr="006073D7">
        <w:t>Consumer Price Index.</w:t>
      </w:r>
    </w:p>
    <w:p w14:paraId="4759A93D" w14:textId="77777777" w:rsidR="00FD2651" w:rsidRPr="006073D7" w:rsidRDefault="00FD2651">
      <w:pPr>
        <w:jc w:val="left"/>
      </w:pPr>
    </w:p>
    <w:p w14:paraId="55BE6A6B" w14:textId="77777777" w:rsidR="00FD2651" w:rsidRPr="006073D7" w:rsidRDefault="0043613A">
      <w:pPr>
        <w:jc w:val="left"/>
      </w:pPr>
      <w:r w:rsidRPr="006073D7">
        <w:rPr>
          <w:b/>
        </w:rPr>
        <w:t>DDP</w:t>
      </w:r>
      <w:r w:rsidRPr="006073D7">
        <w:t xml:space="preserve"> – Refers to the quoted price of the Goods, which means “delivered duty paid.”</w:t>
      </w:r>
    </w:p>
    <w:p w14:paraId="05055BDF" w14:textId="77777777" w:rsidR="00FD2651" w:rsidRPr="006073D7" w:rsidRDefault="00FD2651">
      <w:pPr>
        <w:jc w:val="left"/>
      </w:pPr>
    </w:p>
    <w:p w14:paraId="39A23B0D" w14:textId="77777777" w:rsidR="00FD2651" w:rsidRPr="006073D7" w:rsidRDefault="0043613A">
      <w:pPr>
        <w:jc w:val="left"/>
        <w:rPr>
          <w:b/>
        </w:rPr>
      </w:pPr>
      <w:r w:rsidRPr="006073D7">
        <w:rPr>
          <w:b/>
        </w:rPr>
        <w:t xml:space="preserve">DTI </w:t>
      </w:r>
      <w:r w:rsidRPr="006073D7">
        <w:t>– Department of Trade and Industry.</w:t>
      </w:r>
    </w:p>
    <w:p w14:paraId="1FC02EAD" w14:textId="77777777" w:rsidR="00FD2651" w:rsidRPr="006073D7" w:rsidRDefault="00FD2651">
      <w:pPr>
        <w:jc w:val="left"/>
      </w:pPr>
    </w:p>
    <w:p w14:paraId="2ACB6B3B" w14:textId="77777777" w:rsidR="00FD2651" w:rsidRPr="006073D7" w:rsidRDefault="0043613A">
      <w:pPr>
        <w:jc w:val="left"/>
      </w:pPr>
      <w:r w:rsidRPr="006073D7">
        <w:rPr>
          <w:b/>
        </w:rPr>
        <w:t>EXW</w:t>
      </w:r>
      <w:r w:rsidRPr="006073D7">
        <w:t xml:space="preserve"> – Ex works.</w:t>
      </w:r>
    </w:p>
    <w:p w14:paraId="58DD7BBE" w14:textId="77777777" w:rsidR="00FD2651" w:rsidRPr="006073D7" w:rsidRDefault="00FD2651">
      <w:pPr>
        <w:jc w:val="left"/>
      </w:pPr>
    </w:p>
    <w:p w14:paraId="43E10289" w14:textId="77777777" w:rsidR="00FD2651" w:rsidRPr="006073D7" w:rsidRDefault="0043613A">
      <w:pPr>
        <w:jc w:val="left"/>
      </w:pPr>
      <w:r w:rsidRPr="006073D7">
        <w:rPr>
          <w:b/>
        </w:rPr>
        <w:t>FCA</w:t>
      </w:r>
      <w:r w:rsidRPr="006073D7">
        <w:t xml:space="preserve"> – “Free Carrier” shipping point.</w:t>
      </w:r>
    </w:p>
    <w:p w14:paraId="2A2B2BCB" w14:textId="77777777" w:rsidR="00FD2651" w:rsidRPr="006073D7" w:rsidRDefault="00FD2651">
      <w:pPr>
        <w:jc w:val="left"/>
      </w:pPr>
    </w:p>
    <w:p w14:paraId="553BE569" w14:textId="77777777" w:rsidR="00FD2651" w:rsidRPr="006073D7" w:rsidRDefault="0043613A">
      <w:pPr>
        <w:jc w:val="left"/>
      </w:pPr>
      <w:r w:rsidRPr="006073D7">
        <w:rPr>
          <w:b/>
        </w:rPr>
        <w:t>FOB</w:t>
      </w:r>
      <w:r w:rsidRPr="006073D7">
        <w:t xml:space="preserve"> – “Free on Board” shipping point.</w:t>
      </w:r>
    </w:p>
    <w:p w14:paraId="75DCBEBD" w14:textId="77777777" w:rsidR="00FD2651" w:rsidRPr="006073D7" w:rsidRDefault="00FD2651">
      <w:pPr>
        <w:jc w:val="left"/>
      </w:pPr>
    </w:p>
    <w:p w14:paraId="308E5172" w14:textId="77777777" w:rsidR="00FD2651" w:rsidRPr="006073D7" w:rsidRDefault="0043613A">
      <w:r w:rsidRPr="006073D7">
        <w:rPr>
          <w:b/>
        </w:rPr>
        <w:t>Foreign-funded Procurement or Foreign-Assisted Project</w:t>
      </w:r>
      <w:r w:rsidRPr="006073D7">
        <w:t>–</w:t>
      </w:r>
      <w:r w:rsidRPr="006073D7">
        <w:rPr>
          <w:b/>
        </w:rPr>
        <w:t xml:space="preserve"> </w:t>
      </w:r>
      <w:r w:rsidRPr="006073D7">
        <w:t>Refers to procurement whose funding source is from a foreign government, foreign or international financing institution as specified in the Treaty or International or Executive Agreement. (2016 revised IRR, Section 5[b]).</w:t>
      </w:r>
    </w:p>
    <w:p w14:paraId="5ED754C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05DB8839" w14:textId="77777777" w:rsidR="00FD2651" w:rsidRPr="006073D7" w:rsidRDefault="0043613A">
      <w:r w:rsidRPr="006073D7">
        <w:rPr>
          <w:b/>
        </w:rPr>
        <w:t xml:space="preserve">GFI </w:t>
      </w:r>
      <w:r w:rsidRPr="006073D7">
        <w:t>– Government Financial Institution.</w:t>
      </w:r>
      <w:r w:rsidRPr="006073D7">
        <w:rPr>
          <w:b/>
        </w:rPr>
        <w:t xml:space="preserve"> </w:t>
      </w:r>
      <w:r w:rsidRPr="006073D7">
        <w:rPr>
          <w:b/>
          <w:i/>
        </w:rPr>
        <w:t> </w:t>
      </w:r>
    </w:p>
    <w:p w14:paraId="52059BD8" w14:textId="77777777" w:rsidR="00FD2651" w:rsidRPr="006073D7" w:rsidRDefault="00FD2651">
      <w:pPr>
        <w:jc w:val="left"/>
      </w:pPr>
    </w:p>
    <w:p w14:paraId="3C387C98" w14:textId="77777777" w:rsidR="00FD2651" w:rsidRPr="006073D7" w:rsidRDefault="0043613A">
      <w:r w:rsidRPr="006073D7">
        <w:rPr>
          <w:b/>
        </w:rPr>
        <w:t xml:space="preserve">GOCC </w:t>
      </w:r>
      <w:r w:rsidRPr="006073D7">
        <w:t>–</w:t>
      </w:r>
      <w:r w:rsidRPr="006073D7">
        <w:rPr>
          <w:b/>
        </w:rPr>
        <w:t xml:space="preserve"> </w:t>
      </w:r>
      <w:r w:rsidRPr="006073D7">
        <w:t>Government-owned and/or –controlled corporation.</w:t>
      </w:r>
    </w:p>
    <w:p w14:paraId="5E10A5DD" w14:textId="77777777" w:rsidR="00FD2651" w:rsidRPr="006073D7" w:rsidRDefault="00FD2651">
      <w:pPr>
        <w:jc w:val="left"/>
      </w:pPr>
    </w:p>
    <w:p w14:paraId="3FB7F689"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0F79CB27" w14:textId="77777777" w:rsidR="00FD2651" w:rsidRPr="006073D7" w:rsidRDefault="00FD2651">
      <w:pPr>
        <w:jc w:val="left"/>
      </w:pPr>
    </w:p>
    <w:p w14:paraId="4E73416D" w14:textId="77777777" w:rsidR="00FD2651" w:rsidRPr="006073D7" w:rsidRDefault="0043613A">
      <w:r w:rsidRPr="006073D7">
        <w:rPr>
          <w:b/>
        </w:rPr>
        <w:t xml:space="preserve">GOP </w:t>
      </w:r>
      <w:r w:rsidRPr="006073D7">
        <w:t>– Government of the Philippines.</w:t>
      </w:r>
    </w:p>
    <w:p w14:paraId="36A1DD85" w14:textId="77777777" w:rsidR="00FD2651" w:rsidRPr="006073D7" w:rsidRDefault="00FD2651"/>
    <w:p w14:paraId="7ABC18DF" w14:textId="77777777" w:rsidR="00FD2651" w:rsidRPr="006073D7" w:rsidRDefault="0043613A">
      <w:proofErr w:type="gramStart"/>
      <w:r w:rsidRPr="006073D7">
        <w:rPr>
          <w:b/>
        </w:rPr>
        <w:t xml:space="preserve">GPPB  </w:t>
      </w:r>
      <w:r w:rsidRPr="006073D7">
        <w:t>–</w:t>
      </w:r>
      <w:proofErr w:type="gramEnd"/>
      <w:r w:rsidRPr="006073D7">
        <w:t xml:space="preserve"> </w:t>
      </w:r>
      <w:r w:rsidRPr="006073D7">
        <w:rPr>
          <w:b/>
        </w:rPr>
        <w:t xml:space="preserve"> </w:t>
      </w:r>
      <w:r w:rsidRPr="006073D7">
        <w:t>Government Procurement Policy Board.</w:t>
      </w:r>
    </w:p>
    <w:p w14:paraId="1D130FE3" w14:textId="77777777" w:rsidR="00FD2651" w:rsidRPr="006073D7" w:rsidRDefault="00FD2651">
      <w:pPr>
        <w:jc w:val="left"/>
      </w:pPr>
    </w:p>
    <w:p w14:paraId="7F552817" w14:textId="77777777" w:rsidR="00FD2651" w:rsidRPr="006073D7" w:rsidRDefault="0043613A">
      <w:r w:rsidRPr="006073D7">
        <w:rPr>
          <w:b/>
        </w:rPr>
        <w:t xml:space="preserve">INCOTERMS – </w:t>
      </w:r>
      <w:r w:rsidRPr="006073D7">
        <w:t>International Commercial Terms.</w:t>
      </w:r>
    </w:p>
    <w:p w14:paraId="00EFF624" w14:textId="77777777" w:rsidR="00FD2651" w:rsidRPr="006073D7" w:rsidRDefault="00FD2651">
      <w:pPr>
        <w:jc w:val="left"/>
      </w:pPr>
    </w:p>
    <w:p w14:paraId="10C27941"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0FB2729B" w14:textId="77777777" w:rsidR="00FD2651" w:rsidRPr="006073D7" w:rsidRDefault="00FD2651">
      <w:pPr>
        <w:jc w:val="left"/>
      </w:pPr>
    </w:p>
    <w:p w14:paraId="4BE367EE" w14:textId="77777777" w:rsidR="00FD2651" w:rsidRPr="006073D7" w:rsidRDefault="0043613A">
      <w:r w:rsidRPr="006073D7">
        <w:rPr>
          <w:b/>
        </w:rPr>
        <w:t xml:space="preserve">LGUs – </w:t>
      </w:r>
      <w:r w:rsidRPr="006073D7">
        <w:t>Local Government Units. </w:t>
      </w:r>
    </w:p>
    <w:p w14:paraId="6E16FFD2" w14:textId="77777777" w:rsidR="00FD2651" w:rsidRPr="006073D7" w:rsidRDefault="00FD2651">
      <w:pPr>
        <w:jc w:val="left"/>
      </w:pPr>
    </w:p>
    <w:p w14:paraId="03610218" w14:textId="77777777" w:rsidR="00FD2651" w:rsidRPr="006073D7" w:rsidRDefault="0043613A">
      <w:r w:rsidRPr="006073D7">
        <w:rPr>
          <w:b/>
        </w:rPr>
        <w:t xml:space="preserve">NFCC – </w:t>
      </w:r>
      <w:r w:rsidRPr="006073D7">
        <w:t>Net Financial Contracting Capacity.</w:t>
      </w:r>
    </w:p>
    <w:p w14:paraId="3B9A0E4A" w14:textId="77777777" w:rsidR="00FD2651" w:rsidRPr="006073D7" w:rsidRDefault="00FD2651">
      <w:pPr>
        <w:jc w:val="left"/>
      </w:pPr>
    </w:p>
    <w:p w14:paraId="2022EFDF" w14:textId="77777777" w:rsidR="00FD2651" w:rsidRPr="006073D7" w:rsidRDefault="0043613A">
      <w:r w:rsidRPr="006073D7">
        <w:rPr>
          <w:b/>
        </w:rPr>
        <w:t xml:space="preserve">NGA – </w:t>
      </w:r>
      <w:r w:rsidRPr="006073D7">
        <w:t>National Government Agency.</w:t>
      </w:r>
    </w:p>
    <w:p w14:paraId="77590052" w14:textId="77777777" w:rsidR="00FD2651" w:rsidRPr="006073D7" w:rsidRDefault="00FD2651">
      <w:pPr>
        <w:jc w:val="left"/>
      </w:pPr>
    </w:p>
    <w:p w14:paraId="2C6E407A" w14:textId="67399AD9"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1CAC575F" w14:textId="77777777" w:rsidR="00FD2651" w:rsidRPr="006073D7" w:rsidRDefault="00FD2651">
      <w:pPr>
        <w:jc w:val="left"/>
      </w:pPr>
    </w:p>
    <w:p w14:paraId="1AA0A331"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FA153D0" w14:textId="77777777" w:rsidR="00FD2651" w:rsidRPr="006073D7" w:rsidRDefault="00FD2651">
      <w:pPr>
        <w:jc w:val="left"/>
      </w:pPr>
    </w:p>
    <w:p w14:paraId="0B191135" w14:textId="77777777" w:rsidR="00FD2651" w:rsidRPr="006073D7" w:rsidRDefault="0043613A">
      <w:r w:rsidRPr="006073D7">
        <w:rPr>
          <w:b/>
        </w:rPr>
        <w:t xml:space="preserve">PSA – </w:t>
      </w:r>
      <w:r w:rsidRPr="006073D7">
        <w:t>Philippine Statistics Authority.</w:t>
      </w:r>
      <w:r w:rsidRPr="006073D7">
        <w:rPr>
          <w:b/>
        </w:rPr>
        <w:t> </w:t>
      </w:r>
    </w:p>
    <w:p w14:paraId="5BB5CC09" w14:textId="77777777" w:rsidR="00FD2651" w:rsidRPr="006073D7" w:rsidRDefault="00FD2651">
      <w:pPr>
        <w:jc w:val="left"/>
      </w:pPr>
    </w:p>
    <w:p w14:paraId="68614E6F" w14:textId="77777777" w:rsidR="00FD2651" w:rsidRPr="006073D7" w:rsidRDefault="0043613A">
      <w:r w:rsidRPr="006073D7">
        <w:rPr>
          <w:b/>
        </w:rPr>
        <w:t xml:space="preserve">SEC – </w:t>
      </w:r>
      <w:r w:rsidRPr="006073D7">
        <w:t>Securities and Exchange Commission.</w:t>
      </w:r>
    </w:p>
    <w:p w14:paraId="780AD801" w14:textId="77777777" w:rsidR="00FD2651" w:rsidRPr="006073D7" w:rsidRDefault="00FD2651">
      <w:pPr>
        <w:rPr>
          <w:b/>
        </w:rPr>
      </w:pPr>
    </w:p>
    <w:p w14:paraId="530D9CD7" w14:textId="77777777" w:rsidR="00FD2651" w:rsidRPr="006073D7" w:rsidRDefault="0043613A">
      <w:r w:rsidRPr="006073D7">
        <w:rPr>
          <w:b/>
        </w:rPr>
        <w:t xml:space="preserve">SLCC – </w:t>
      </w:r>
      <w:r w:rsidRPr="006073D7">
        <w:t>Single Largest Completed Contract.</w:t>
      </w:r>
    </w:p>
    <w:p w14:paraId="4C46D552" w14:textId="77777777" w:rsidR="00FD2651" w:rsidRPr="006073D7" w:rsidRDefault="00FD2651"/>
    <w:p w14:paraId="5472963C"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4AFA67C5" w14:textId="77777777" w:rsidR="00FD2651" w:rsidRPr="006073D7" w:rsidRDefault="00FD2651"/>
    <w:p w14:paraId="036BC098" w14:textId="77777777" w:rsidR="00FD2651" w:rsidRPr="006073D7" w:rsidRDefault="0043613A">
      <w:pPr>
        <w:jc w:val="left"/>
        <w:rPr>
          <w:b/>
        </w:rPr>
        <w:sectPr w:rsidR="00FD2651" w:rsidRPr="006073D7" w:rsidSect="00F841B0">
          <w:headerReference w:type="even" r:id="rId14"/>
          <w:headerReference w:type="default" r:id="rId15"/>
          <w:footerReference w:type="default" r:id="rId16"/>
          <w:headerReference w:type="first" r:id="rId17"/>
          <w:pgSz w:w="11909" w:h="16834"/>
          <w:pgMar w:top="1440" w:right="1440" w:bottom="1440" w:left="1440" w:header="720" w:footer="720" w:gutter="0"/>
          <w:cols w:space="720" w:equalWidth="0">
            <w:col w:w="9029"/>
          </w:cols>
        </w:sectPr>
      </w:pPr>
      <w:r w:rsidRPr="006073D7">
        <w:rPr>
          <w:b/>
        </w:rPr>
        <w:t xml:space="preserve">UN – </w:t>
      </w:r>
      <w:r w:rsidRPr="006073D7">
        <w:t>United Nations.</w:t>
      </w:r>
    </w:p>
    <w:p w14:paraId="57C83A65" w14:textId="2A752B40" w:rsidR="00FD2651" w:rsidRPr="006073D7" w:rsidRDefault="0043613A">
      <w:pPr>
        <w:pStyle w:val="Heading1"/>
        <w:spacing w:before="0" w:after="0"/>
        <w:rPr>
          <w:sz w:val="32"/>
          <w:szCs w:val="32"/>
        </w:rPr>
      </w:pPr>
      <w:bookmarkStart w:id="3" w:name="_Toc46916345"/>
      <w:r w:rsidRPr="006073D7">
        <w:lastRenderedPageBreak/>
        <w:t>Section I. Invitation to Bid</w:t>
      </w:r>
      <w:bookmarkEnd w:id="3"/>
    </w:p>
    <w:tbl>
      <w:tblPr>
        <w:tblStyle w:v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FD2651" w:rsidRPr="006073D7" w14:paraId="50691FCF" w14:textId="77777777" w:rsidTr="00F841B0">
        <w:tc>
          <w:tcPr>
            <w:tcW w:w="5000" w:type="pct"/>
            <w:tcBorders>
              <w:top w:val="single" w:sz="6" w:space="0" w:color="000000"/>
              <w:left w:val="single" w:sz="6" w:space="0" w:color="000000"/>
              <w:bottom w:val="single" w:sz="6" w:space="0" w:color="000000"/>
              <w:right w:val="single" w:sz="6" w:space="0" w:color="000000"/>
            </w:tcBorders>
          </w:tcPr>
          <w:p w14:paraId="377510DB" w14:textId="77777777" w:rsidR="00FD2651" w:rsidRPr="006073D7" w:rsidRDefault="00FD2651">
            <w:pPr>
              <w:rPr>
                <w:sz w:val="22"/>
                <w:szCs w:val="22"/>
              </w:rPr>
            </w:pPr>
          </w:p>
          <w:p w14:paraId="21146512" w14:textId="77777777" w:rsidR="00FD2651" w:rsidRPr="006073D7" w:rsidRDefault="0043613A">
            <w:pPr>
              <w:rPr>
                <w:b/>
                <w:sz w:val="32"/>
                <w:szCs w:val="32"/>
              </w:rPr>
            </w:pPr>
            <w:bookmarkStart w:id="4" w:name="_heading=h.2et92p0" w:colFirst="0" w:colLast="0"/>
            <w:bookmarkEnd w:id="4"/>
            <w:r w:rsidRPr="006073D7">
              <w:rPr>
                <w:b/>
                <w:sz w:val="32"/>
                <w:szCs w:val="32"/>
              </w:rPr>
              <w:t xml:space="preserve">Notes on the Invitation to Bid </w:t>
            </w:r>
          </w:p>
          <w:p w14:paraId="26763044" w14:textId="77777777" w:rsidR="00FD2651" w:rsidRPr="006073D7" w:rsidRDefault="0043613A">
            <w:r w:rsidRPr="006073D7">
              <w:t xml:space="preserve">The Invitation to Bid (IB) provides information that enables potential Bidders to decide whether to participate in the procurement at hand.  The IB shall be posted in accordance with Section 21.2 of the 2016 revised IRR of RA No. 9184. </w:t>
            </w:r>
          </w:p>
          <w:p w14:paraId="1F267A8B" w14:textId="77777777" w:rsidR="00FD2651" w:rsidRPr="006073D7" w:rsidRDefault="0043613A">
            <w:pPr>
              <w:rPr>
                <w:sz w:val="22"/>
                <w:szCs w:val="22"/>
              </w:rPr>
            </w:pPr>
            <w:r w:rsidRPr="006073D7">
              <w:t>Apart from the essential items listed in the Bidding Documents, the IB should also indicate the following:</w:t>
            </w:r>
          </w:p>
          <w:p w14:paraId="2237F82C" w14:textId="77777777" w:rsidR="00FD2651" w:rsidRPr="006073D7" w:rsidRDefault="0043613A" w:rsidP="00E44058">
            <w:pPr>
              <w:numPr>
                <w:ilvl w:val="0"/>
                <w:numId w:val="5"/>
              </w:numPr>
            </w:pPr>
            <w:r w:rsidRPr="006073D7">
              <w:t xml:space="preserve">The date of availability of the Bidding Documents, which shall be from the time the IB is first advertised/posted until the deadline for the submission and receipt of bids; </w:t>
            </w:r>
          </w:p>
          <w:p w14:paraId="58386302" w14:textId="77777777" w:rsidR="00FD2651" w:rsidRPr="006073D7" w:rsidRDefault="0043613A" w:rsidP="00E44058">
            <w:pPr>
              <w:numPr>
                <w:ilvl w:val="0"/>
                <w:numId w:val="5"/>
              </w:numPr>
            </w:pPr>
            <w:r w:rsidRPr="006073D7">
              <w:t>The place where the Bidding Documents may be acquired or the website where it may be downloaded;</w:t>
            </w:r>
          </w:p>
          <w:p w14:paraId="063B3852" w14:textId="77777777" w:rsidR="00FD2651" w:rsidRPr="006073D7" w:rsidRDefault="0043613A" w:rsidP="00E44058">
            <w:pPr>
              <w:numPr>
                <w:ilvl w:val="0"/>
                <w:numId w:val="5"/>
              </w:numPr>
            </w:pPr>
            <w:r w:rsidRPr="006073D7">
              <w:t>The deadline for the submission and receipt of bids; and</w:t>
            </w:r>
          </w:p>
          <w:p w14:paraId="28EC472E" w14:textId="77777777" w:rsidR="00FD2651" w:rsidRPr="006073D7" w:rsidRDefault="0043613A" w:rsidP="00E44058">
            <w:pPr>
              <w:numPr>
                <w:ilvl w:val="0"/>
                <w:numId w:val="5"/>
              </w:numPr>
            </w:pPr>
            <w:r w:rsidRPr="006073D7">
              <w:t>Any important bid evaluation criteria (</w:t>
            </w:r>
            <w:r w:rsidRPr="006073D7">
              <w:rPr>
                <w:i/>
              </w:rPr>
              <w:t>e.g.</w:t>
            </w:r>
            <w:r w:rsidRPr="006073D7">
              <w:t>, the application of a margin of preference in bid evaluation).</w:t>
            </w:r>
          </w:p>
          <w:p w14:paraId="685CEFD1" w14:textId="5F7D8CC5" w:rsidR="00FD2651" w:rsidRPr="007B7679" w:rsidRDefault="0043613A">
            <w:r w:rsidRPr="006073D7">
              <w:t>The IB should be incorporated in the Bidding Documents.  The information contained in the IB</w:t>
            </w:r>
            <w:r w:rsidR="007B7679">
              <w:t xml:space="preserve"> </w:t>
            </w:r>
            <w:r w:rsidRPr="006073D7">
              <w:t>must conform to the Bidding Documents and in particular to the relevant information in the Bid Data Sheet.</w:t>
            </w:r>
          </w:p>
        </w:tc>
      </w:tr>
    </w:tbl>
    <w:p w14:paraId="6BF61DD7" w14:textId="77777777" w:rsidR="00FD2651" w:rsidRPr="006073D7" w:rsidRDefault="00FD2651">
      <w:pPr>
        <w:tabs>
          <w:tab w:val="center" w:pos="4680"/>
        </w:tabs>
        <w:jc w:val="center"/>
        <w:rPr>
          <w:b/>
          <w:sz w:val="36"/>
          <w:szCs w:val="36"/>
        </w:rPr>
        <w:sectPr w:rsidR="00FD2651" w:rsidRPr="006073D7" w:rsidSect="00F841B0">
          <w:pgSz w:w="11909" w:h="16834"/>
          <w:pgMar w:top="1440" w:right="1440" w:bottom="1440" w:left="1440" w:header="720" w:footer="720" w:gutter="0"/>
          <w:cols w:space="720" w:equalWidth="0">
            <w:col w:w="9029"/>
          </w:cols>
        </w:sectPr>
      </w:pPr>
    </w:p>
    <w:p w14:paraId="76F66757" w14:textId="77777777" w:rsidR="008823DF" w:rsidRPr="00D2734D" w:rsidRDefault="008823DF" w:rsidP="008823DF">
      <w:pPr>
        <w:ind w:left="720" w:firstLine="720"/>
        <w:rPr>
          <w:rFonts w:ascii="Arial Black" w:hAnsi="Arial Black"/>
          <w:b/>
          <w:color w:val="002060"/>
          <w:sz w:val="34"/>
        </w:rPr>
      </w:pPr>
      <w:bookmarkStart w:id="5" w:name="_Toc46916346"/>
      <w:r w:rsidRPr="00D2734D">
        <w:rPr>
          <w:b/>
          <w:noProof/>
          <w:color w:val="002060"/>
          <w:sz w:val="26"/>
          <w:lang w:val="en-PH"/>
        </w:rPr>
        <w:lastRenderedPageBreak/>
        <w:drawing>
          <wp:anchor distT="0" distB="0" distL="114300" distR="114300" simplePos="0" relativeHeight="251670528" behindDoc="1" locked="0" layoutInCell="1" allowOverlap="1" wp14:anchorId="6585AD93" wp14:editId="5460D73D">
            <wp:simplePos x="0" y="0"/>
            <wp:positionH relativeFrom="column">
              <wp:posOffset>-174625</wp:posOffset>
            </wp:positionH>
            <wp:positionV relativeFrom="paragraph">
              <wp:posOffset>52070</wp:posOffset>
            </wp:positionV>
            <wp:extent cx="1080770" cy="1040765"/>
            <wp:effectExtent l="0" t="0" r="5080" b="6985"/>
            <wp:wrapNone/>
            <wp:docPr id="2" name="Picture 2" descr="C:\Mylene Files\WD logo\KCW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lene Files\WD logo\KCWD 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77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34D">
        <w:rPr>
          <w:rFonts w:ascii="Arial Black" w:hAnsi="Arial Black"/>
          <w:b/>
          <w:color w:val="002060"/>
          <w:sz w:val="34"/>
        </w:rPr>
        <w:t>KABANKALAN CITY WATER DISTRICT</w:t>
      </w:r>
    </w:p>
    <w:p w14:paraId="65E7606D" w14:textId="77777777" w:rsidR="008823DF" w:rsidRPr="00D2734D" w:rsidRDefault="008823DF" w:rsidP="008823DF">
      <w:pPr>
        <w:ind w:firstLine="720"/>
        <w:jc w:val="center"/>
        <w:rPr>
          <w:rFonts w:ascii="Tahoma" w:hAnsi="Tahoma" w:cs="Tahoma"/>
          <w:b/>
          <w:color w:val="002060"/>
          <w:sz w:val="20"/>
        </w:rPr>
      </w:pPr>
      <w:proofErr w:type="spellStart"/>
      <w:r>
        <w:rPr>
          <w:rFonts w:ascii="Tahoma" w:hAnsi="Tahoma" w:cs="Tahoma"/>
          <w:b/>
          <w:color w:val="002060"/>
          <w:sz w:val="20"/>
        </w:rPr>
        <w:t>Markella</w:t>
      </w:r>
      <w:proofErr w:type="spellEnd"/>
      <w:r>
        <w:rPr>
          <w:rFonts w:ascii="Tahoma" w:hAnsi="Tahoma" w:cs="Tahoma"/>
          <w:b/>
          <w:color w:val="002060"/>
          <w:sz w:val="20"/>
        </w:rPr>
        <w:t xml:space="preserve"> </w:t>
      </w:r>
      <w:proofErr w:type="spellStart"/>
      <w:proofErr w:type="gramStart"/>
      <w:r>
        <w:rPr>
          <w:rFonts w:ascii="Tahoma" w:hAnsi="Tahoma" w:cs="Tahoma"/>
          <w:b/>
          <w:color w:val="002060"/>
          <w:sz w:val="20"/>
        </w:rPr>
        <w:t>Blg</w:t>
      </w:r>
      <w:proofErr w:type="spellEnd"/>
      <w:r>
        <w:rPr>
          <w:rFonts w:ascii="Tahoma" w:hAnsi="Tahoma" w:cs="Tahoma"/>
          <w:b/>
          <w:color w:val="002060"/>
          <w:sz w:val="20"/>
        </w:rPr>
        <w:t>.,</w:t>
      </w:r>
      <w:proofErr w:type="gramEnd"/>
      <w:r>
        <w:rPr>
          <w:rFonts w:ascii="Tahoma" w:hAnsi="Tahoma" w:cs="Tahoma"/>
          <w:b/>
          <w:color w:val="002060"/>
          <w:sz w:val="20"/>
        </w:rPr>
        <w:t xml:space="preserve"> </w:t>
      </w:r>
      <w:proofErr w:type="spellStart"/>
      <w:r>
        <w:rPr>
          <w:rFonts w:ascii="Tahoma" w:hAnsi="Tahoma" w:cs="Tahoma"/>
          <w:b/>
          <w:color w:val="002060"/>
          <w:sz w:val="20"/>
        </w:rPr>
        <w:t>Gregoria</w:t>
      </w:r>
      <w:proofErr w:type="spellEnd"/>
      <w:r>
        <w:rPr>
          <w:rFonts w:ascii="Tahoma" w:hAnsi="Tahoma" w:cs="Tahoma"/>
          <w:b/>
          <w:color w:val="002060"/>
          <w:sz w:val="20"/>
        </w:rPr>
        <w:t xml:space="preserve"> Village -Phase2,Kabankalan City, Negros Occ.</w:t>
      </w:r>
    </w:p>
    <w:p w14:paraId="786B1E1F" w14:textId="77777777" w:rsidR="008823DF" w:rsidRPr="00D2734D" w:rsidRDefault="008823DF" w:rsidP="008823DF">
      <w:pPr>
        <w:ind w:firstLine="720"/>
        <w:jc w:val="center"/>
        <w:rPr>
          <w:rFonts w:ascii="Tahoma" w:hAnsi="Tahoma" w:cs="Tahoma"/>
          <w:b/>
          <w:color w:val="002060"/>
          <w:sz w:val="20"/>
        </w:rPr>
      </w:pPr>
      <w:r w:rsidRPr="00D2734D">
        <w:rPr>
          <w:rFonts w:ascii="Tahoma" w:hAnsi="Tahoma" w:cs="Tahoma"/>
          <w:b/>
          <w:color w:val="002060"/>
          <w:sz w:val="20"/>
        </w:rPr>
        <w:t>Tel. Nos. (034) 471-2134 / 471-2634 / (034) 746-7188</w:t>
      </w:r>
    </w:p>
    <w:p w14:paraId="406F7403" w14:textId="77777777" w:rsidR="008823DF" w:rsidRDefault="008823DF" w:rsidP="008823DF">
      <w:pPr>
        <w:ind w:firstLine="720"/>
        <w:jc w:val="center"/>
        <w:rPr>
          <w:rFonts w:ascii="Tahoma" w:hAnsi="Tahoma" w:cs="Tahoma"/>
          <w:b/>
          <w:color w:val="002060"/>
          <w:sz w:val="20"/>
        </w:rPr>
      </w:pPr>
      <w:r w:rsidRPr="00D2734D">
        <w:rPr>
          <w:rFonts w:ascii="Tahoma" w:hAnsi="Tahoma" w:cs="Tahoma"/>
          <w:b/>
          <w:color w:val="002060"/>
          <w:sz w:val="20"/>
        </w:rPr>
        <w:t>Telefax (034) 471-3462</w:t>
      </w:r>
    </w:p>
    <w:p w14:paraId="0EC26E89" w14:textId="77777777" w:rsidR="008823DF" w:rsidRDefault="008823DF" w:rsidP="008823DF">
      <w:pPr>
        <w:ind w:firstLine="720"/>
        <w:jc w:val="center"/>
        <w:rPr>
          <w:rFonts w:ascii="Tahoma" w:hAnsi="Tahoma" w:cs="Tahoma"/>
          <w:b/>
          <w:color w:val="002060"/>
          <w:sz w:val="20"/>
        </w:rPr>
      </w:pPr>
      <w:r>
        <w:rPr>
          <w:rFonts w:ascii="Tahoma" w:hAnsi="Tahoma" w:cs="Tahoma"/>
          <w:b/>
          <w:color w:val="002060"/>
          <w:sz w:val="20"/>
        </w:rPr>
        <w:t>www.kabankalanwater.gov.ph</w:t>
      </w:r>
    </w:p>
    <w:p w14:paraId="54173045" w14:textId="77777777" w:rsidR="008823DF" w:rsidRPr="00CC27E9" w:rsidRDefault="008823DF" w:rsidP="008823DF">
      <w:pPr>
        <w:ind w:firstLine="720"/>
        <w:rPr>
          <w:rFonts w:ascii="Tahoma" w:hAnsi="Tahoma" w:cs="Tahoma"/>
          <w:b/>
          <w:color w:val="002060"/>
          <w:sz w:val="20"/>
        </w:rPr>
      </w:pPr>
      <w:r w:rsidRPr="00D2734D">
        <w:rPr>
          <w:b/>
          <w:noProof/>
          <w:color w:val="002060"/>
          <w:lang w:val="en-PH"/>
        </w:rPr>
        <mc:AlternateContent>
          <mc:Choice Requires="wpg">
            <w:drawing>
              <wp:anchor distT="0" distB="0" distL="114300" distR="114300" simplePos="0" relativeHeight="251669504" behindDoc="0" locked="0" layoutInCell="1" allowOverlap="1" wp14:anchorId="222E1C26" wp14:editId="5DFAA13D">
                <wp:simplePos x="0" y="0"/>
                <wp:positionH relativeFrom="column">
                  <wp:posOffset>-667385</wp:posOffset>
                </wp:positionH>
                <wp:positionV relativeFrom="paragraph">
                  <wp:posOffset>256236</wp:posOffset>
                </wp:positionV>
                <wp:extent cx="7266305" cy="33655"/>
                <wp:effectExtent l="0" t="0" r="29845" b="2349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6305" cy="33655"/>
                          <a:chOff x="-342" y="1794"/>
                          <a:chExt cx="11443" cy="53"/>
                        </a:xfrm>
                      </wpg:grpSpPr>
                      <wps:wsp>
                        <wps:cNvPr id="4" name="AutoShape 4"/>
                        <wps:cNvCnPr>
                          <a:cxnSpLocks noChangeShapeType="1"/>
                        </wps:cNvCnPr>
                        <wps:spPr bwMode="auto">
                          <a:xfrm>
                            <a:off x="-342" y="1794"/>
                            <a:ext cx="11443" cy="0"/>
                          </a:xfrm>
                          <a:prstGeom prst="straightConnector1">
                            <a:avLst/>
                          </a:prstGeom>
                          <a:noFill/>
                          <a:ln w="22225">
                            <a:solidFill>
                              <a:schemeClr val="tx2">
                                <a:lumMod val="50000"/>
                                <a:lumOff val="0"/>
                              </a:schemeClr>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342" y="1847"/>
                            <a:ext cx="11443" cy="0"/>
                          </a:xfrm>
                          <a:prstGeom prst="straightConnector1">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EA162C1" id="Group 6" o:spid="_x0000_s1026" style="position:absolute;margin-left:-52.55pt;margin-top:20.2pt;width:572.15pt;height:2.65pt;z-index:251669504" coordorigin="-342,1794" coordsize="114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">
                <v:shapetype id="_x0000_t32" coordsize="21600,21600" o:spt="32" o:oned="t" path="m,l21600,21600e" filled="f">
                  <v:path arrowok="t" fillok="f" o:connecttype="none"/>
                  <o:lock v:ext="edit" shapetype="t"/>
                </v:shapetype>
                <v:shape id="AutoShape 4" o:spid="_x0000_s1027" type="#_x0000_t32" style="position:absolute;left:-342;top:1794;width:114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b6t8MAAADaAAAADwAAAGRycy9kb3ducmV2LnhtbESPQWvCQBSE7wX/w/KE3upGW4JNsxFb&#10;CBRPNurB2yP7TILZt2F3q/HfuwWhx2FmvmHy1Wh6cSHnO8sK5rMEBHFtdceNgv2ufFmC8AFZY2+Z&#10;FNzIw6qYPOWYaXvlH7pUoRERwj5DBW0IQyalr1sy6Gd2II7eyTqDIUrXSO3wGuGml4skSaXBjuNC&#10;iwN9tVSfq1+jYHeoluF2OJavmC425bs7ptvPQann6bj+ABFoDP/hR/tbK3iDvyvxBsj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G+rfDAAAA2gAAAA8AAAAAAAAAAAAA&#10;AAAAoQIAAGRycy9kb3ducmV2LnhtbFBLBQYAAAAABAAEAPkAAACRAwAAAAA=&#10;" strokecolor="#0f243e [1615]" strokeweight="1.75pt"/>
                <v:shape id="AutoShape 5" o:spid="_x0000_s1028" type="#_x0000_t32" style="position:absolute;left:-342;top:1847;width:114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ZkVb4AAADaAAAADwAAAGRycy9kb3ducmV2LnhtbESPzQrCMBCE74LvEFbwpqmCotUo/iB6&#10;8eDPA6zN2habTWmirW9vBMHjMDPfMPNlYwrxosrllhUM+hEI4sTqnFMF18uuNwHhPLLGwjIpeJOD&#10;5aLdmmOsbc0nep19KgKEXYwKMu/LWEqXZGTQ9W1JHLy7rQz6IKtU6grrADeFHEbRWBrMOSxkWNIm&#10;o+RxfhoFE22OR1m6VX0bPYspm/V2v2mU6naa1QyEp8b/w7/2QSsYwfdKu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hmRVvgAAANoAAAAPAAAAAAAAAAAAAAAAAKEC&#10;AABkcnMvZG93bnJldi54bWxQSwUGAAAAAAQABAD5AAAAjAMAAAAA&#10;" strokecolor="red" strokeweight="1.75pt"/>
              </v:group>
            </w:pict>
          </mc:Fallback>
        </mc:AlternateContent>
      </w:r>
    </w:p>
    <w:p w14:paraId="18A3B13E" w14:textId="77777777" w:rsidR="008823DF" w:rsidRPr="006073D7" w:rsidRDefault="008823DF" w:rsidP="008823DF">
      <w:pPr>
        <w:ind w:right="389"/>
        <w:jc w:val="center"/>
        <w:rPr>
          <w:b/>
          <w:sz w:val="36"/>
          <w:szCs w:val="36"/>
        </w:rPr>
      </w:pPr>
    </w:p>
    <w:p w14:paraId="5AD359C2" w14:textId="77777777" w:rsidR="008823DF" w:rsidRDefault="008823DF" w:rsidP="008823DF">
      <w:pPr>
        <w:tabs>
          <w:tab w:val="center" w:pos="4680"/>
        </w:tabs>
        <w:ind w:right="29"/>
        <w:jc w:val="center"/>
        <w:rPr>
          <w:rFonts w:ascii="Times" w:eastAsia="Times" w:hAnsi="Times" w:cs="Times"/>
          <w:b/>
          <w:smallCaps/>
          <w:sz w:val="36"/>
          <w:szCs w:val="36"/>
        </w:rPr>
      </w:pPr>
      <w:r w:rsidRPr="006073D7">
        <w:rPr>
          <w:rFonts w:ascii="Times" w:eastAsia="Times" w:hAnsi="Times" w:cs="Times"/>
          <w:b/>
          <w:smallCaps/>
          <w:sz w:val="36"/>
          <w:szCs w:val="36"/>
        </w:rPr>
        <w:t>Invitation to Bid for</w:t>
      </w:r>
      <w:r>
        <w:rPr>
          <w:rFonts w:ascii="Times" w:eastAsia="Times" w:hAnsi="Times" w:cs="Times"/>
          <w:b/>
          <w:smallCaps/>
          <w:sz w:val="36"/>
          <w:szCs w:val="36"/>
        </w:rPr>
        <w:t xml:space="preserve"> </w:t>
      </w:r>
    </w:p>
    <w:p w14:paraId="16620452" w14:textId="77777777" w:rsidR="00DC035D" w:rsidRDefault="00DC035D" w:rsidP="008823DF">
      <w:pPr>
        <w:tabs>
          <w:tab w:val="center" w:pos="4680"/>
        </w:tabs>
        <w:ind w:right="29"/>
        <w:jc w:val="center"/>
        <w:rPr>
          <w:rFonts w:ascii="Times" w:eastAsia="Times" w:hAnsi="Times" w:cs="Times"/>
          <w:b/>
          <w:smallCaps/>
          <w:sz w:val="36"/>
          <w:szCs w:val="36"/>
        </w:rPr>
      </w:pPr>
    </w:p>
    <w:p w14:paraId="7549417B" w14:textId="77777777" w:rsidR="00DC035D" w:rsidRPr="0084729C" w:rsidRDefault="00A6425F" w:rsidP="00DC035D">
      <w:pPr>
        <w:jc w:val="center"/>
        <w:rPr>
          <w:b/>
          <w:sz w:val="200"/>
          <w:szCs w:val="32"/>
        </w:rPr>
      </w:pPr>
      <w:r w:rsidRPr="00D94616">
        <w:rPr>
          <w:b/>
          <w:szCs w:val="28"/>
        </w:rPr>
        <w:t xml:space="preserve"> </w:t>
      </w:r>
      <w:r w:rsidR="00DC035D" w:rsidRPr="00DC035D">
        <w:rPr>
          <w:b/>
          <w:szCs w:val="28"/>
        </w:rPr>
        <w:t>SUPPLY AND DELIVERY OF ONE THOUSAND EIGHT HUNDRED CARBOYS LIQUID CHLORINE/SODIUM HYPOCHLORITE AND EIGHT HUNDRED (800) BAGS POLYALUMINUM CHLORIDE (PAC)</w:t>
      </w:r>
    </w:p>
    <w:p w14:paraId="1A32E861" w14:textId="77777777" w:rsidR="0017116F" w:rsidRPr="006073D7" w:rsidRDefault="0017116F" w:rsidP="003E33CD">
      <w:pPr>
        <w:ind w:right="389"/>
        <w:jc w:val="center"/>
      </w:pPr>
    </w:p>
    <w:p w14:paraId="099F6AB3" w14:textId="31822992" w:rsidR="008823DF" w:rsidRPr="006073D7" w:rsidRDefault="008823DF" w:rsidP="00BA05A9">
      <w:pPr>
        <w:numPr>
          <w:ilvl w:val="0"/>
          <w:numId w:val="11"/>
        </w:numPr>
        <w:ind w:right="29"/>
      </w:pPr>
      <w:r w:rsidRPr="006073D7">
        <w:t xml:space="preserve">The </w:t>
      </w:r>
      <w:r w:rsidRPr="00970629">
        <w:rPr>
          <w:b/>
        </w:rPr>
        <w:t>KABANKALAN CITY WATER DISTRICT</w:t>
      </w:r>
      <w:r w:rsidRPr="006073D7">
        <w:t xml:space="preserve">, through the </w:t>
      </w:r>
      <w:r>
        <w:rPr>
          <w:i/>
        </w:rPr>
        <w:t>Corporate Budget 202</w:t>
      </w:r>
      <w:r w:rsidR="00A6425F">
        <w:rPr>
          <w:i/>
        </w:rPr>
        <w:t>4</w:t>
      </w:r>
      <w:r w:rsidRPr="006073D7">
        <w:rPr>
          <w:i/>
        </w:rPr>
        <w:t xml:space="preserve"> </w:t>
      </w:r>
      <w:r>
        <w:t xml:space="preserve">intends to apply the sum of </w:t>
      </w:r>
      <w:r w:rsidR="00DC035D">
        <w:rPr>
          <w:b/>
        </w:rPr>
        <w:t>Two Million Two Hundred Thirty-Six</w:t>
      </w:r>
      <w:r w:rsidR="00284DEB">
        <w:rPr>
          <w:b/>
        </w:rPr>
        <w:t xml:space="preserve"> Thousand</w:t>
      </w:r>
      <w:r w:rsidR="00A6425F" w:rsidRPr="00A6425F">
        <w:rPr>
          <w:b/>
        </w:rPr>
        <w:t xml:space="preserve"> Pesos</w:t>
      </w:r>
      <w:r w:rsidR="00A6425F" w:rsidRPr="009840AF">
        <w:rPr>
          <w:b/>
        </w:rPr>
        <w:t xml:space="preserve"> </w:t>
      </w:r>
      <w:r w:rsidRPr="009840AF">
        <w:rPr>
          <w:b/>
        </w:rPr>
        <w:t>(</w:t>
      </w:r>
      <w:r w:rsidR="00DC035D">
        <w:rPr>
          <w:b/>
          <w:bCs/>
        </w:rPr>
        <w:t>2,236</w:t>
      </w:r>
      <w:r w:rsidR="00284DEB">
        <w:rPr>
          <w:b/>
          <w:bCs/>
        </w:rPr>
        <w:t>,000</w:t>
      </w:r>
      <w:r w:rsidR="00A6425F">
        <w:rPr>
          <w:b/>
          <w:bCs/>
        </w:rPr>
        <w:t>.00</w:t>
      </w:r>
      <w:r w:rsidRPr="009840AF">
        <w:rPr>
          <w:b/>
        </w:rPr>
        <w:t xml:space="preserve">) </w:t>
      </w:r>
      <w:r w:rsidRPr="006073D7">
        <w:t xml:space="preserve">being the ABC to payments under the contract for </w:t>
      </w:r>
      <w:r>
        <w:t>“</w:t>
      </w:r>
      <w:r w:rsidR="00DC035D">
        <w:rPr>
          <w:b/>
          <w:i/>
          <w:szCs w:val="28"/>
        </w:rPr>
        <w:t>Supply and Delivery o</w:t>
      </w:r>
      <w:r w:rsidR="00DC035D" w:rsidRPr="00DC035D">
        <w:rPr>
          <w:b/>
          <w:i/>
          <w:szCs w:val="28"/>
        </w:rPr>
        <w:t>f One Thousand Eight Hundred Carboys Liqui</w:t>
      </w:r>
      <w:r w:rsidR="00DC035D">
        <w:rPr>
          <w:b/>
          <w:i/>
          <w:szCs w:val="28"/>
        </w:rPr>
        <w:t>d Chlorine/Sodium Hypochlorite a</w:t>
      </w:r>
      <w:r w:rsidR="00DC035D" w:rsidRPr="00DC035D">
        <w:rPr>
          <w:b/>
          <w:i/>
          <w:szCs w:val="28"/>
        </w:rPr>
        <w:t xml:space="preserve">nd Eight Hundred (800) Bags </w:t>
      </w:r>
      <w:proofErr w:type="spellStart"/>
      <w:r w:rsidR="00DC035D" w:rsidRPr="00DC035D">
        <w:rPr>
          <w:b/>
          <w:i/>
          <w:szCs w:val="28"/>
        </w:rPr>
        <w:t>Polyaluminum</w:t>
      </w:r>
      <w:proofErr w:type="spellEnd"/>
      <w:r w:rsidR="00DC035D" w:rsidRPr="00DC035D">
        <w:rPr>
          <w:b/>
          <w:i/>
          <w:szCs w:val="28"/>
        </w:rPr>
        <w:t xml:space="preserve"> Chloride (PAC)</w:t>
      </w:r>
      <w:r>
        <w:rPr>
          <w:b/>
          <w:i/>
          <w:color w:val="000000"/>
        </w:rPr>
        <w:t xml:space="preserve">” </w:t>
      </w:r>
      <w:r w:rsidRPr="00962CC3">
        <w:rPr>
          <w:b/>
        </w:rPr>
        <w:t>ITB Goods 202</w:t>
      </w:r>
      <w:r w:rsidR="00A6425F">
        <w:rPr>
          <w:b/>
        </w:rPr>
        <w:t>4</w:t>
      </w:r>
      <w:r w:rsidRPr="00962CC3">
        <w:rPr>
          <w:b/>
        </w:rPr>
        <w:t>-00</w:t>
      </w:r>
      <w:r w:rsidR="00DC035D">
        <w:rPr>
          <w:b/>
        </w:rPr>
        <w:t>7</w:t>
      </w:r>
      <w:r w:rsidRPr="00962CC3">
        <w:rPr>
          <w:b/>
        </w:rPr>
        <w:t xml:space="preserve">. </w:t>
      </w:r>
      <w:r w:rsidRPr="006073D7">
        <w:t xml:space="preserve"> Bids received in excess of the ABC shall be automatically rejected at bid opening.</w:t>
      </w:r>
    </w:p>
    <w:p w14:paraId="43CD0535" w14:textId="77777777" w:rsidR="008823DF" w:rsidRPr="006073D7" w:rsidRDefault="008823DF" w:rsidP="008823DF">
      <w:pPr>
        <w:ind w:left="720" w:right="29" w:hanging="720"/>
        <w:rPr>
          <w:i/>
        </w:rPr>
      </w:pPr>
    </w:p>
    <w:p w14:paraId="2B4D943A" w14:textId="470A520D" w:rsidR="008823DF" w:rsidRPr="006073D7" w:rsidRDefault="008823DF" w:rsidP="00E44058">
      <w:pPr>
        <w:numPr>
          <w:ilvl w:val="0"/>
          <w:numId w:val="11"/>
        </w:numPr>
        <w:ind w:left="720" w:right="29" w:hanging="720"/>
      </w:pPr>
      <w:r w:rsidRPr="006073D7">
        <w:t xml:space="preserve">The </w:t>
      </w:r>
      <w:r w:rsidRPr="00970629">
        <w:rPr>
          <w:b/>
        </w:rPr>
        <w:t>KABANKALAN CITY WATER DISTRICT</w:t>
      </w:r>
      <w:r>
        <w:rPr>
          <w:i/>
        </w:rPr>
        <w:t xml:space="preserve"> </w:t>
      </w:r>
      <w:r w:rsidRPr="006073D7">
        <w:t>now invites bids for the above Procurement Project.</w:t>
      </w:r>
      <w:r w:rsidRPr="006073D7">
        <w:rPr>
          <w:i/>
        </w:rPr>
        <w:t xml:space="preserve"> </w:t>
      </w:r>
      <w:r w:rsidRPr="006073D7">
        <w:rPr>
          <w:vertAlign w:val="superscript"/>
        </w:rPr>
        <w:t xml:space="preserve">  </w:t>
      </w:r>
      <w:r w:rsidRPr="006073D7">
        <w:t xml:space="preserve">Delivery of the Goods is required by </w:t>
      </w:r>
      <w:r w:rsidR="00284DEB">
        <w:rPr>
          <w:b/>
        </w:rPr>
        <w:t xml:space="preserve">Staggered Delivery depending on </w:t>
      </w:r>
      <w:proofErr w:type="spellStart"/>
      <w:r w:rsidR="00284DEB">
        <w:rPr>
          <w:b/>
        </w:rPr>
        <w:t>Kabankalan</w:t>
      </w:r>
      <w:proofErr w:type="spellEnd"/>
      <w:r w:rsidR="00284DEB">
        <w:rPr>
          <w:b/>
        </w:rPr>
        <w:t xml:space="preserve"> City Water District Schedule</w:t>
      </w:r>
      <w:r w:rsidRPr="006073D7">
        <w:t>.  The description of an eligible bidder is contained in the Bidding Documents, particularly, in Section II (Instructions to Bidders).</w:t>
      </w:r>
    </w:p>
    <w:p w14:paraId="55086532" w14:textId="77777777" w:rsidR="008823DF" w:rsidRPr="006073D7" w:rsidRDefault="008823DF" w:rsidP="008823DF">
      <w:pPr>
        <w:ind w:left="720" w:right="29"/>
      </w:pPr>
    </w:p>
    <w:p w14:paraId="3E1F22C7" w14:textId="77777777" w:rsidR="008823DF" w:rsidRPr="006073D7" w:rsidRDefault="008823DF" w:rsidP="00E44058">
      <w:pPr>
        <w:numPr>
          <w:ilvl w:val="0"/>
          <w:numId w:val="11"/>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Regulations (IRR) of Republic Act (RA) No. 9184.</w:t>
      </w:r>
    </w:p>
    <w:p w14:paraId="4B86108C" w14:textId="77777777" w:rsidR="008823DF" w:rsidRPr="006073D7" w:rsidRDefault="008823DF" w:rsidP="008823DF">
      <w:pPr>
        <w:ind w:left="720" w:right="29"/>
        <w:rPr>
          <w:b/>
          <w:i/>
        </w:rPr>
      </w:pPr>
    </w:p>
    <w:p w14:paraId="7135A60B" w14:textId="77777777" w:rsidR="008823DF" w:rsidRPr="006073D7" w:rsidRDefault="008823DF" w:rsidP="00E44058">
      <w:pPr>
        <w:numPr>
          <w:ilvl w:val="0"/>
          <w:numId w:val="6"/>
        </w:numPr>
        <w:pBdr>
          <w:top w:val="nil"/>
          <w:left w:val="nil"/>
          <w:bottom w:val="nil"/>
          <w:right w:val="nil"/>
          <w:between w:val="nil"/>
        </w:pBdr>
        <w:tabs>
          <w:tab w:val="left" w:pos="1080"/>
        </w:tabs>
        <w:ind w:left="1080" w:right="29"/>
        <w:rPr>
          <w:color w:val="000000"/>
        </w:rPr>
      </w:pP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322FF65F" w14:textId="77777777" w:rsidR="008823DF" w:rsidRPr="006073D7" w:rsidRDefault="008823DF" w:rsidP="008823DF">
      <w:pPr>
        <w:ind w:right="29"/>
        <w:rPr>
          <w:b/>
          <w:i/>
        </w:rPr>
      </w:pPr>
    </w:p>
    <w:p w14:paraId="750B7672" w14:textId="77777777" w:rsidR="008823DF" w:rsidRPr="006073D7" w:rsidRDefault="008823DF" w:rsidP="008823DF">
      <w:pPr>
        <w:ind w:left="720" w:right="29" w:hanging="720"/>
      </w:pPr>
    </w:p>
    <w:p w14:paraId="53CBEEBF" w14:textId="77777777" w:rsidR="008823DF" w:rsidRPr="006073D7" w:rsidRDefault="008823DF" w:rsidP="00E44058">
      <w:pPr>
        <w:numPr>
          <w:ilvl w:val="0"/>
          <w:numId w:val="11"/>
        </w:numPr>
        <w:ind w:left="720" w:right="29" w:hanging="720"/>
      </w:pPr>
      <w:r w:rsidRPr="006073D7">
        <w:t xml:space="preserve">Prospective Bidders may obtain further information from </w:t>
      </w:r>
      <w:r w:rsidRPr="003B579A">
        <w:rPr>
          <w:b/>
        </w:rPr>
        <w:t>KABANKALAN CITY WATER DISTRICT</w:t>
      </w:r>
      <w:r>
        <w:rPr>
          <w:i/>
        </w:rPr>
        <w:t xml:space="preserve"> </w:t>
      </w:r>
      <w:r w:rsidRPr="006073D7">
        <w:t>and inspect the Bidding Documents a</w:t>
      </w:r>
      <w:r>
        <w:t>t the address given below from 8:00am to 5:00pm.</w:t>
      </w:r>
    </w:p>
    <w:p w14:paraId="5192EEA0" w14:textId="77777777" w:rsidR="008823DF" w:rsidRPr="006073D7" w:rsidRDefault="008823DF" w:rsidP="008823DF">
      <w:pPr>
        <w:ind w:left="720" w:right="29"/>
      </w:pPr>
    </w:p>
    <w:p w14:paraId="0CD956C8" w14:textId="2D031F4D" w:rsidR="008823DF" w:rsidRPr="006073D7" w:rsidRDefault="008823DF" w:rsidP="00E44058">
      <w:pPr>
        <w:numPr>
          <w:ilvl w:val="0"/>
          <w:numId w:val="11"/>
        </w:numPr>
        <w:ind w:left="709" w:right="29" w:hanging="709"/>
      </w:pPr>
      <w:bookmarkStart w:id="6" w:name="_heading=h.tyjcwt" w:colFirst="0" w:colLast="0"/>
      <w:bookmarkEnd w:id="6"/>
      <w:r w:rsidRPr="006073D7">
        <w:t xml:space="preserve">A complete set of Bidding Documents may be acquired by interested Bidders on </w:t>
      </w:r>
      <w:r w:rsidR="00B4243B">
        <w:rPr>
          <w:b/>
        </w:rPr>
        <w:t xml:space="preserve">October </w:t>
      </w:r>
      <w:r w:rsidR="00ED20DB">
        <w:rPr>
          <w:b/>
        </w:rPr>
        <w:t>22</w:t>
      </w:r>
      <w:r w:rsidR="00870CEF">
        <w:rPr>
          <w:b/>
        </w:rPr>
        <w:t xml:space="preserve">, </w:t>
      </w:r>
      <w:r w:rsidR="004E6044">
        <w:rPr>
          <w:b/>
        </w:rPr>
        <w:t>2024</w:t>
      </w:r>
      <w:r w:rsidRPr="00983E23">
        <w:rPr>
          <w:b/>
        </w:rPr>
        <w:t xml:space="preserve"> to </w:t>
      </w:r>
      <w:r w:rsidR="00B4243B">
        <w:rPr>
          <w:b/>
        </w:rPr>
        <w:t xml:space="preserve">November </w:t>
      </w:r>
      <w:r w:rsidR="00ED20DB">
        <w:rPr>
          <w:b/>
        </w:rPr>
        <w:t>12</w:t>
      </w:r>
      <w:r w:rsidR="00870CEF">
        <w:rPr>
          <w:b/>
        </w:rPr>
        <w:t xml:space="preserve">, </w:t>
      </w:r>
      <w:r w:rsidR="004E6044">
        <w:rPr>
          <w:b/>
        </w:rPr>
        <w:t>2024</w:t>
      </w:r>
      <w:r w:rsidR="00C04875">
        <w:rPr>
          <w:b/>
        </w:rPr>
        <w:t xml:space="preserve"> at</w:t>
      </w:r>
      <w:r w:rsidR="005A2B6B">
        <w:rPr>
          <w:b/>
        </w:rPr>
        <w:t xml:space="preserve"> </w:t>
      </w:r>
      <w:r w:rsidR="00B4243B">
        <w:rPr>
          <w:b/>
        </w:rPr>
        <w:t>2</w:t>
      </w:r>
      <w:r w:rsidR="005A2B6B">
        <w:rPr>
          <w:b/>
        </w:rPr>
        <w:t>:00PM</w:t>
      </w:r>
      <w:r>
        <w:rPr>
          <w:i/>
        </w:rPr>
        <w:t xml:space="preserve"> </w:t>
      </w:r>
      <w:r>
        <w:t>fro</w:t>
      </w:r>
      <w:r w:rsidRPr="006073D7">
        <w:t>m the given address and website</w:t>
      </w:r>
      <w:r>
        <w:t>(</w:t>
      </w:r>
      <w:r w:rsidRPr="006073D7">
        <w:t>s</w:t>
      </w:r>
      <w:r>
        <w:t>)</w:t>
      </w:r>
      <w:r w:rsidRPr="006073D7">
        <w:t xml:space="preserve"> below</w:t>
      </w:r>
      <w:r w:rsidRPr="006073D7">
        <w:rPr>
          <w:i/>
        </w:rPr>
        <w:t xml:space="preserve"> </w:t>
      </w:r>
      <w:r>
        <w:rPr>
          <w:i/>
        </w:rPr>
        <w:t xml:space="preserve">kabankalanwater.gov.ph </w:t>
      </w:r>
      <w:r w:rsidRPr="006073D7">
        <w:rPr>
          <w:i/>
        </w:rPr>
        <w:t>and upon payment of the applicable fee for the Bidding Documents, pursuant to the latest Guidelines issued by the GPPB, in the amount of</w:t>
      </w:r>
      <w:r w:rsidR="003209A4">
        <w:rPr>
          <w:b/>
          <w:i/>
        </w:rPr>
        <w:t xml:space="preserve"> </w:t>
      </w:r>
      <w:r w:rsidR="00192E6A">
        <w:rPr>
          <w:b/>
          <w:i/>
        </w:rPr>
        <w:t>Five</w:t>
      </w:r>
      <w:r w:rsidR="004E6044">
        <w:rPr>
          <w:b/>
          <w:i/>
        </w:rPr>
        <w:t xml:space="preserve"> </w:t>
      </w:r>
      <w:r w:rsidRPr="00AE614E">
        <w:rPr>
          <w:b/>
          <w:i/>
        </w:rPr>
        <w:t>Thousand Pesos (</w:t>
      </w:r>
      <w:r w:rsidR="00192E6A">
        <w:rPr>
          <w:b/>
          <w:i/>
        </w:rPr>
        <w:t>5</w:t>
      </w:r>
      <w:r w:rsidRPr="00AE614E">
        <w:rPr>
          <w:b/>
          <w:i/>
        </w:rPr>
        <w:t>,000.00)</w:t>
      </w:r>
      <w:r w:rsidRPr="00AE614E">
        <w:rPr>
          <w:b/>
        </w:rPr>
        <w:t xml:space="preserve">. </w:t>
      </w:r>
      <w:r w:rsidRPr="006073D7">
        <w:t xml:space="preserve">The Procuring Entity shall allow the bidder to present its proof of payment for the fees </w:t>
      </w:r>
      <w:r>
        <w:t>in person, via courier, or email.</w:t>
      </w:r>
      <w:r w:rsidRPr="006073D7">
        <w:rPr>
          <w:shd w:val="clear" w:color="auto" w:fill="D9EAD3"/>
        </w:rPr>
        <w:t xml:space="preserve"> </w:t>
      </w:r>
    </w:p>
    <w:p w14:paraId="08E2E44B" w14:textId="77777777" w:rsidR="008823DF" w:rsidRPr="006073D7" w:rsidRDefault="008823DF" w:rsidP="008823DF">
      <w:pPr>
        <w:ind w:left="360" w:right="29" w:firstLine="450"/>
        <w:rPr>
          <w:i/>
        </w:rPr>
      </w:pPr>
    </w:p>
    <w:p w14:paraId="0AE8B266" w14:textId="77777777" w:rsidR="00A740B3" w:rsidRPr="006073D7" w:rsidRDefault="00A740B3" w:rsidP="00A740B3">
      <w:pPr>
        <w:ind w:left="810" w:right="29"/>
        <w:rPr>
          <w:i/>
        </w:rPr>
      </w:pPr>
      <w:r w:rsidRPr="006073D7">
        <w:rPr>
          <w:i/>
        </w:rPr>
        <w:lastRenderedPageBreak/>
        <w:t>[NOTE: For lot procurement, the maximum fee for the Bidding Documents for each lot shall be based on its ABC, in accordance with the Guidelines issued by the GPPB; provided that the total fees for the Bidding Documents of all lots shall not exceed the maximum fee prescribed in the Guidelines for the sum of the ABC of all lots.]</w:t>
      </w:r>
    </w:p>
    <w:p w14:paraId="16C3381A" w14:textId="77777777" w:rsidR="008823DF" w:rsidRPr="006073D7" w:rsidRDefault="008823DF" w:rsidP="004E6044">
      <w:pPr>
        <w:ind w:right="29"/>
      </w:pPr>
    </w:p>
    <w:p w14:paraId="5A4BEE72" w14:textId="3A0A873B" w:rsidR="008823DF" w:rsidRPr="006073D7" w:rsidRDefault="008823DF" w:rsidP="00E44058">
      <w:pPr>
        <w:numPr>
          <w:ilvl w:val="0"/>
          <w:numId w:val="11"/>
        </w:numPr>
        <w:pBdr>
          <w:top w:val="nil"/>
          <w:left w:val="nil"/>
          <w:bottom w:val="nil"/>
          <w:right w:val="nil"/>
          <w:between w:val="nil"/>
        </w:pBdr>
        <w:ind w:left="720" w:right="29" w:hanging="720"/>
      </w:pPr>
      <w:r w:rsidRPr="006073D7">
        <w:rPr>
          <w:color w:val="000000"/>
        </w:rPr>
        <w:t xml:space="preserve">The </w:t>
      </w:r>
      <w:r w:rsidRPr="00774AAF">
        <w:rPr>
          <w:b/>
          <w:color w:val="000000"/>
        </w:rPr>
        <w:t>KABANKALAN CITY WATER DISTRICT</w:t>
      </w:r>
      <w:r w:rsidRPr="006073D7">
        <w:rPr>
          <w:i/>
          <w:color w:val="000000"/>
        </w:rPr>
        <w:t xml:space="preserve"> </w:t>
      </w:r>
      <w:r w:rsidRPr="006073D7">
        <w:rPr>
          <w:color w:val="000000"/>
        </w:rPr>
        <w:t>will hold a Pre-Bid Conference</w:t>
      </w:r>
      <w:r w:rsidR="0040715D">
        <w:rPr>
          <w:rFonts w:ascii="ZWAdobeF" w:hAnsi="ZWAdobeF" w:cs="ZWAdobeF"/>
          <w:sz w:val="2"/>
          <w:szCs w:val="2"/>
        </w:rPr>
        <w:t>0F</w:t>
      </w:r>
      <w:r w:rsidRPr="006073D7">
        <w:rPr>
          <w:color w:val="000000"/>
          <w:vertAlign w:val="superscript"/>
        </w:rPr>
        <w:footnoteReference w:id="1"/>
      </w:r>
      <w:r w:rsidRPr="006073D7">
        <w:rPr>
          <w:color w:val="000000"/>
        </w:rPr>
        <w:t xml:space="preserve"> on </w:t>
      </w:r>
      <w:r w:rsidR="00ED20DB">
        <w:rPr>
          <w:b/>
          <w:i/>
          <w:color w:val="000000"/>
        </w:rPr>
        <w:t>October 29</w:t>
      </w:r>
      <w:r w:rsidR="00A740B3">
        <w:rPr>
          <w:b/>
          <w:i/>
          <w:color w:val="000000"/>
        </w:rPr>
        <w:t xml:space="preserve">, </w:t>
      </w:r>
      <w:r w:rsidR="004E6044">
        <w:rPr>
          <w:b/>
          <w:i/>
          <w:color w:val="000000"/>
        </w:rPr>
        <w:t>2024</w:t>
      </w:r>
      <w:r w:rsidR="00A87CB9">
        <w:rPr>
          <w:b/>
          <w:i/>
          <w:color w:val="000000"/>
        </w:rPr>
        <w:t>, 10:00AM</w:t>
      </w:r>
      <w:r>
        <w:rPr>
          <w:i/>
          <w:color w:val="000000"/>
        </w:rPr>
        <w:t xml:space="preserve"> </w:t>
      </w:r>
      <w:r w:rsidR="0096298C">
        <w:rPr>
          <w:color w:val="000000"/>
        </w:rPr>
        <w:t xml:space="preserve">at </w:t>
      </w:r>
      <w:r w:rsidR="008707F1">
        <w:rPr>
          <w:color w:val="000000"/>
        </w:rPr>
        <w:t>2</w:t>
      </w:r>
      <w:r w:rsidR="008707F1" w:rsidRPr="008707F1">
        <w:rPr>
          <w:color w:val="000000"/>
          <w:vertAlign w:val="superscript"/>
        </w:rPr>
        <w:t>nd</w:t>
      </w:r>
      <w:r w:rsidR="008707F1">
        <w:rPr>
          <w:color w:val="000000"/>
        </w:rPr>
        <w:t xml:space="preserve"> Floor, GM’s Room, </w:t>
      </w:r>
      <w:proofErr w:type="spellStart"/>
      <w:r w:rsidR="008707F1" w:rsidRPr="008707F1">
        <w:rPr>
          <w:color w:val="000000"/>
        </w:rPr>
        <w:t>Kabankalan</w:t>
      </w:r>
      <w:proofErr w:type="spellEnd"/>
      <w:r w:rsidR="008707F1" w:rsidRPr="008707F1">
        <w:rPr>
          <w:color w:val="000000"/>
        </w:rPr>
        <w:t xml:space="preserve"> City Water District’s Office</w:t>
      </w:r>
      <w:r w:rsidR="0096298C">
        <w:rPr>
          <w:color w:val="000000"/>
        </w:rPr>
        <w:t xml:space="preserve">, </w:t>
      </w:r>
      <w:r w:rsidR="003A6CFE">
        <w:rPr>
          <w:color w:val="000000"/>
        </w:rPr>
        <w:t xml:space="preserve">Corner Rizal – </w:t>
      </w:r>
      <w:proofErr w:type="spellStart"/>
      <w:r w:rsidR="003A6CFE">
        <w:rPr>
          <w:color w:val="000000"/>
        </w:rPr>
        <w:t>Tayum</w:t>
      </w:r>
      <w:proofErr w:type="spellEnd"/>
      <w:r w:rsidR="003A6CFE">
        <w:rPr>
          <w:color w:val="000000"/>
        </w:rPr>
        <w:t xml:space="preserve"> </w:t>
      </w:r>
      <w:proofErr w:type="spellStart"/>
      <w:r w:rsidR="003A6CFE">
        <w:rPr>
          <w:color w:val="000000"/>
        </w:rPr>
        <w:t>Sts</w:t>
      </w:r>
      <w:proofErr w:type="spellEnd"/>
      <w:r w:rsidR="003A6CFE">
        <w:rPr>
          <w:color w:val="000000"/>
        </w:rPr>
        <w:t>., Barangay 8, Kabankalan City, Negros Occidental</w:t>
      </w:r>
      <w:r w:rsidRPr="006073D7">
        <w:rPr>
          <w:i/>
          <w:color w:val="000000"/>
        </w:rPr>
        <w:t xml:space="preserve"> </w:t>
      </w:r>
      <w:r w:rsidRPr="006073D7">
        <w:rPr>
          <w:color w:val="000000"/>
        </w:rPr>
        <w:t>which shall be</w:t>
      </w:r>
      <w:r w:rsidRPr="006073D7">
        <w:rPr>
          <w:i/>
          <w:color w:val="000000"/>
        </w:rPr>
        <w:t xml:space="preserve"> </w:t>
      </w:r>
      <w:r w:rsidRPr="006073D7">
        <w:rPr>
          <w:color w:val="000000"/>
        </w:rPr>
        <w:t xml:space="preserve">open to prospective bidders.  </w:t>
      </w:r>
    </w:p>
    <w:p w14:paraId="2E0783AD" w14:textId="77777777" w:rsidR="008823DF" w:rsidRPr="006073D7" w:rsidRDefault="008823DF" w:rsidP="008823DF">
      <w:pPr>
        <w:ind w:left="720" w:right="29"/>
      </w:pPr>
      <w:r w:rsidRPr="006073D7">
        <w:t xml:space="preserve"> </w:t>
      </w:r>
    </w:p>
    <w:p w14:paraId="71534BC7" w14:textId="3B69F863" w:rsidR="008823DF" w:rsidRPr="006073D7" w:rsidRDefault="008823DF" w:rsidP="00E44058">
      <w:pPr>
        <w:numPr>
          <w:ilvl w:val="0"/>
          <w:numId w:val="11"/>
        </w:numPr>
        <w:ind w:left="720" w:right="29" w:hanging="720"/>
      </w:pPr>
      <w:bookmarkStart w:id="7" w:name="_heading=h.3dy6vkm" w:colFirst="0" w:colLast="0"/>
      <w:bookmarkEnd w:id="7"/>
      <w:r w:rsidRPr="006073D7">
        <w:t xml:space="preserve">Bids must be duly received by the BAC Secretariat </w:t>
      </w:r>
      <w:r w:rsidR="001D0239" w:rsidRPr="006073D7">
        <w:t xml:space="preserve">through </w:t>
      </w:r>
      <w:r w:rsidR="001D0239" w:rsidRPr="0012602E">
        <w:t>manual</w:t>
      </w:r>
      <w:r w:rsidRPr="0012602E">
        <w:t xml:space="preserve"> submission at the </w:t>
      </w:r>
      <w:r>
        <w:t>office address indicated below,</w:t>
      </w:r>
      <w:r w:rsidRPr="006073D7">
        <w:t xml:space="preserve"> on or before </w:t>
      </w:r>
      <w:r w:rsidR="008707F1">
        <w:rPr>
          <w:b/>
          <w:i/>
        </w:rPr>
        <w:t xml:space="preserve">November </w:t>
      </w:r>
      <w:r w:rsidR="00ED20DB">
        <w:rPr>
          <w:b/>
          <w:i/>
        </w:rPr>
        <w:t>12</w:t>
      </w:r>
      <w:r w:rsidRPr="00F20286">
        <w:rPr>
          <w:b/>
          <w:i/>
        </w:rPr>
        <w:t>, 202</w:t>
      </w:r>
      <w:r w:rsidR="004E6044">
        <w:rPr>
          <w:b/>
          <w:i/>
        </w:rPr>
        <w:t>4</w:t>
      </w:r>
      <w:r w:rsidRPr="00F20286">
        <w:rPr>
          <w:b/>
          <w:i/>
        </w:rPr>
        <w:t xml:space="preserve">, </w:t>
      </w:r>
      <w:r w:rsidR="008707F1">
        <w:rPr>
          <w:b/>
          <w:i/>
        </w:rPr>
        <w:t>2</w:t>
      </w:r>
      <w:r w:rsidRPr="00F20286">
        <w:rPr>
          <w:b/>
          <w:i/>
        </w:rPr>
        <w:t>:00PM</w:t>
      </w:r>
      <w:r w:rsidR="008707F1">
        <w:rPr>
          <w:b/>
          <w:i/>
        </w:rPr>
        <w:t xml:space="preserve"> Philippine Standard Time</w:t>
      </w:r>
      <w:r w:rsidRPr="00F20286">
        <w:rPr>
          <w:b/>
          <w:i/>
        </w:rPr>
        <w:t>.</w:t>
      </w:r>
      <w:r w:rsidRPr="006073D7">
        <w:rPr>
          <w:i/>
        </w:rPr>
        <w:t xml:space="preserve"> </w:t>
      </w:r>
      <w:r w:rsidRPr="006073D7">
        <w:t>Late bids shall not be accepted.</w:t>
      </w:r>
    </w:p>
    <w:p w14:paraId="238EF985" w14:textId="77777777" w:rsidR="008823DF" w:rsidRPr="006073D7" w:rsidRDefault="008823DF" w:rsidP="008823DF">
      <w:pPr>
        <w:ind w:left="2700" w:right="29"/>
      </w:pPr>
      <w:bookmarkStart w:id="8" w:name="_heading=h.67pkvclqv6qr" w:colFirst="0" w:colLast="0"/>
      <w:bookmarkEnd w:id="8"/>
      <w:r w:rsidRPr="006073D7">
        <w:t xml:space="preserve">  </w:t>
      </w:r>
    </w:p>
    <w:p w14:paraId="3F073045" w14:textId="77777777" w:rsidR="008823DF" w:rsidRPr="006073D7" w:rsidRDefault="008823DF" w:rsidP="00E44058">
      <w:pPr>
        <w:numPr>
          <w:ilvl w:val="0"/>
          <w:numId w:val="11"/>
        </w:numPr>
        <w:ind w:left="720" w:right="29" w:hanging="720"/>
      </w:pPr>
      <w:bookmarkStart w:id="9" w:name="_heading=h.t1dm9c4qa33j" w:colFirst="0" w:colLast="0"/>
      <w:bookmarkEnd w:id="9"/>
      <w:r w:rsidRPr="006073D7">
        <w:t xml:space="preserve">All Bids must be accompanied by a bid security in any of the acceptable forms and in the amount stated in </w:t>
      </w:r>
      <w:r w:rsidRPr="006073D7">
        <w:rPr>
          <w:b/>
        </w:rPr>
        <w:t>ITB</w:t>
      </w:r>
      <w:r w:rsidRPr="006073D7">
        <w:t xml:space="preserve"> Clause 14. </w:t>
      </w:r>
    </w:p>
    <w:p w14:paraId="11D38F73" w14:textId="77777777" w:rsidR="008823DF" w:rsidRPr="006073D7" w:rsidRDefault="008823DF" w:rsidP="008823DF">
      <w:pPr>
        <w:ind w:left="2700" w:right="29"/>
      </w:pPr>
      <w:bookmarkStart w:id="10" w:name="_heading=h.ve47k78b8kal" w:colFirst="0" w:colLast="0"/>
      <w:bookmarkEnd w:id="10"/>
    </w:p>
    <w:p w14:paraId="3050BE68" w14:textId="1731D8AC" w:rsidR="00A95F12" w:rsidRDefault="008823DF" w:rsidP="00A95F12">
      <w:pPr>
        <w:numPr>
          <w:ilvl w:val="0"/>
          <w:numId w:val="11"/>
        </w:numPr>
        <w:ind w:left="720" w:right="29" w:hanging="720"/>
        <w:rPr>
          <w:i/>
        </w:rPr>
      </w:pPr>
      <w:bookmarkStart w:id="11" w:name="_heading=h.1t3h5sf" w:colFirst="0" w:colLast="0"/>
      <w:bookmarkEnd w:id="11"/>
      <w:r w:rsidRPr="006073D7">
        <w:t xml:space="preserve">Bid opening shall be on </w:t>
      </w:r>
      <w:r w:rsidR="00ED20DB">
        <w:rPr>
          <w:b/>
          <w:i/>
        </w:rPr>
        <w:t>November 12</w:t>
      </w:r>
      <w:r w:rsidR="00167E63">
        <w:rPr>
          <w:b/>
          <w:i/>
        </w:rPr>
        <w:t xml:space="preserve">, </w:t>
      </w:r>
      <w:r w:rsidR="004E6044">
        <w:rPr>
          <w:b/>
          <w:i/>
        </w:rPr>
        <w:t>2024</w:t>
      </w:r>
      <w:r w:rsidRPr="00D46FA6">
        <w:rPr>
          <w:b/>
          <w:i/>
        </w:rPr>
        <w:t xml:space="preserve">, </w:t>
      </w:r>
      <w:r w:rsidR="00485693">
        <w:rPr>
          <w:b/>
          <w:i/>
        </w:rPr>
        <w:t>3</w:t>
      </w:r>
      <w:r w:rsidRPr="00D46FA6">
        <w:rPr>
          <w:b/>
          <w:i/>
        </w:rPr>
        <w:t>:00PM.</w:t>
      </w:r>
      <w:r w:rsidRPr="006073D7">
        <w:t xml:space="preserve"> </w:t>
      </w:r>
      <w:r w:rsidRPr="0009768F">
        <w:t xml:space="preserve">at </w:t>
      </w:r>
      <w:r w:rsidR="008707F1">
        <w:rPr>
          <w:color w:val="000000"/>
        </w:rPr>
        <w:t>2</w:t>
      </w:r>
      <w:r w:rsidR="008707F1" w:rsidRPr="008707F1">
        <w:rPr>
          <w:color w:val="000000"/>
          <w:vertAlign w:val="superscript"/>
        </w:rPr>
        <w:t>nd</w:t>
      </w:r>
      <w:r w:rsidR="008707F1">
        <w:rPr>
          <w:color w:val="000000"/>
        </w:rPr>
        <w:t xml:space="preserve"> Floor, GM’s Room, </w:t>
      </w:r>
      <w:proofErr w:type="spellStart"/>
      <w:r w:rsidR="008707F1" w:rsidRPr="008707F1">
        <w:rPr>
          <w:color w:val="000000"/>
        </w:rPr>
        <w:t>Kabankalan</w:t>
      </w:r>
      <w:proofErr w:type="spellEnd"/>
      <w:r w:rsidR="008707F1" w:rsidRPr="008707F1">
        <w:rPr>
          <w:color w:val="000000"/>
        </w:rPr>
        <w:t xml:space="preserve"> City Water District’s Office</w:t>
      </w:r>
      <w:r w:rsidR="008707F1">
        <w:rPr>
          <w:color w:val="000000"/>
        </w:rPr>
        <w:t xml:space="preserve">, Corner Rizal – </w:t>
      </w:r>
      <w:proofErr w:type="spellStart"/>
      <w:r w:rsidR="008707F1">
        <w:rPr>
          <w:color w:val="000000"/>
        </w:rPr>
        <w:t>Tayum</w:t>
      </w:r>
      <w:proofErr w:type="spellEnd"/>
      <w:r w:rsidR="008707F1">
        <w:rPr>
          <w:color w:val="000000"/>
        </w:rPr>
        <w:t xml:space="preserve"> </w:t>
      </w:r>
      <w:proofErr w:type="spellStart"/>
      <w:r w:rsidR="008707F1">
        <w:rPr>
          <w:color w:val="000000"/>
        </w:rPr>
        <w:t>Sts</w:t>
      </w:r>
      <w:proofErr w:type="spellEnd"/>
      <w:r w:rsidR="008707F1">
        <w:rPr>
          <w:color w:val="000000"/>
        </w:rPr>
        <w:t xml:space="preserve">., Barangay 8, </w:t>
      </w:r>
      <w:proofErr w:type="spellStart"/>
      <w:r w:rsidR="008707F1">
        <w:rPr>
          <w:color w:val="000000"/>
        </w:rPr>
        <w:t>Kabankalan</w:t>
      </w:r>
      <w:proofErr w:type="spellEnd"/>
      <w:r w:rsidR="008707F1">
        <w:rPr>
          <w:color w:val="000000"/>
        </w:rPr>
        <w:t xml:space="preserve"> City, Negros Occidental</w:t>
      </w:r>
      <w:r w:rsidRPr="00350B4C">
        <w:t>.</w:t>
      </w:r>
      <w:r w:rsidRPr="00D46FA6">
        <w:rPr>
          <w:i/>
        </w:rPr>
        <w:t xml:space="preserve"> </w:t>
      </w:r>
      <w:r w:rsidRPr="0009768F">
        <w:t xml:space="preserve">Bids will be opened in the presence of the bidders’ representatives who choose to attend the activity.  </w:t>
      </w:r>
    </w:p>
    <w:p w14:paraId="777C4184" w14:textId="77777777" w:rsidR="00A95F12" w:rsidRDefault="00A95F12" w:rsidP="00A95F12">
      <w:pPr>
        <w:pStyle w:val="ListParagraph"/>
      </w:pPr>
    </w:p>
    <w:p w14:paraId="6752EDEF" w14:textId="77777777" w:rsidR="00A95F12" w:rsidRDefault="008707F1" w:rsidP="00A95F12">
      <w:pPr>
        <w:numPr>
          <w:ilvl w:val="0"/>
          <w:numId w:val="11"/>
        </w:numPr>
        <w:ind w:left="720" w:right="29" w:hanging="720"/>
        <w:rPr>
          <w:i/>
        </w:rPr>
      </w:pPr>
      <w:r w:rsidRPr="00A95F12">
        <w:t xml:space="preserve">Bids </w:t>
      </w:r>
      <w:proofErr w:type="gramStart"/>
      <w:r w:rsidRPr="00A95F12">
        <w:t>Shall</w:t>
      </w:r>
      <w:proofErr w:type="gramEnd"/>
      <w:r w:rsidRPr="00A95F12">
        <w:t xml:space="preserve"> be properly sealed bearing the date and full signature of the principal affixed on the seal of the envelope.</w:t>
      </w:r>
    </w:p>
    <w:p w14:paraId="64FC3633" w14:textId="77777777" w:rsidR="00A95F12" w:rsidRDefault="00A95F12" w:rsidP="00A95F12">
      <w:pPr>
        <w:pStyle w:val="ListParagraph"/>
      </w:pPr>
    </w:p>
    <w:p w14:paraId="189A9AE3" w14:textId="6E5206CA" w:rsidR="00A95F12" w:rsidRDefault="008707F1" w:rsidP="00A95F12">
      <w:pPr>
        <w:numPr>
          <w:ilvl w:val="0"/>
          <w:numId w:val="11"/>
        </w:numPr>
        <w:ind w:left="720" w:right="29" w:hanging="720"/>
        <w:rPr>
          <w:i/>
        </w:rPr>
      </w:pPr>
      <w:r w:rsidRPr="00A95F12">
        <w:t xml:space="preserve">Bids shall be book bound, hard cover done </w:t>
      </w:r>
    </w:p>
    <w:p w14:paraId="471D4091" w14:textId="77777777" w:rsidR="00A95F12" w:rsidRDefault="00A95F12" w:rsidP="00A95F12">
      <w:pPr>
        <w:pStyle w:val="ListParagraph"/>
      </w:pPr>
    </w:p>
    <w:p w14:paraId="6DA7EE91" w14:textId="77777777" w:rsidR="00A95F12" w:rsidRDefault="008707F1" w:rsidP="00A95F12">
      <w:pPr>
        <w:numPr>
          <w:ilvl w:val="0"/>
          <w:numId w:val="11"/>
        </w:numPr>
        <w:ind w:left="720" w:right="29" w:hanging="720"/>
        <w:rPr>
          <w:i/>
        </w:rPr>
      </w:pPr>
      <w:r w:rsidRPr="00A95F12">
        <w:t>Bid documents shall be paginated or numbered progressively and must have signature by duly authorized representative on each and every page.</w:t>
      </w:r>
    </w:p>
    <w:p w14:paraId="42DB6637" w14:textId="77777777" w:rsidR="00A95F12" w:rsidRDefault="00A95F12" w:rsidP="00A95F12">
      <w:pPr>
        <w:pStyle w:val="ListParagraph"/>
      </w:pPr>
    </w:p>
    <w:p w14:paraId="46AFD526" w14:textId="5E782975" w:rsidR="008707F1" w:rsidRPr="00A95F12" w:rsidRDefault="008707F1" w:rsidP="00A95F12">
      <w:pPr>
        <w:numPr>
          <w:ilvl w:val="0"/>
          <w:numId w:val="11"/>
        </w:numPr>
        <w:ind w:left="720" w:right="29" w:hanging="720"/>
        <w:rPr>
          <w:i/>
        </w:rPr>
      </w:pPr>
      <w:r w:rsidRPr="00A95F12">
        <w:t xml:space="preserve">Should attached downloaded Invitation to Bid (ITB) &amp; Bid Notice Abstract from </w:t>
      </w:r>
      <w:proofErr w:type="spellStart"/>
      <w:r w:rsidRPr="00A95F12">
        <w:rPr>
          <w:b/>
        </w:rPr>
        <w:t>Philgeps</w:t>
      </w:r>
      <w:proofErr w:type="spellEnd"/>
      <w:r w:rsidRPr="00A95F12">
        <w:rPr>
          <w:b/>
        </w:rPr>
        <w:t xml:space="preserve"> </w:t>
      </w:r>
      <w:r w:rsidRPr="00A95F12">
        <w:t>at the Technical proposal envelope.</w:t>
      </w:r>
    </w:p>
    <w:p w14:paraId="49CACA81" w14:textId="77777777" w:rsidR="008823DF" w:rsidRDefault="008823DF" w:rsidP="008823DF">
      <w:pPr>
        <w:pStyle w:val="ListParagraph"/>
      </w:pPr>
    </w:p>
    <w:p w14:paraId="03C7A0E4" w14:textId="77777777" w:rsidR="008823DF" w:rsidRDefault="008823DF" w:rsidP="00E44058">
      <w:pPr>
        <w:numPr>
          <w:ilvl w:val="0"/>
          <w:numId w:val="11"/>
        </w:numPr>
        <w:ind w:left="720" w:right="29" w:hanging="720"/>
        <w:rPr>
          <w:i/>
        </w:rPr>
      </w:pPr>
      <w:r w:rsidRPr="0009768F">
        <w:t xml:space="preserve">The </w:t>
      </w:r>
      <w:r w:rsidRPr="00E8774A">
        <w:rPr>
          <w:b/>
          <w:i/>
        </w:rPr>
        <w:t>KABANKALAN CITY WATER DISTRICT</w:t>
      </w:r>
      <w:r w:rsidRPr="00E8774A">
        <w:rPr>
          <w:i/>
        </w:rPr>
        <w:t xml:space="preserve"> </w:t>
      </w:r>
      <w:r w:rsidRPr="0009768F">
        <w:t>reserves the right to reject any and all bids, declare a failure of bidding, or not award the contract at any time prior to contract award in accordance with Section</w:t>
      </w:r>
      <w:r>
        <w:t>s 35.6 and</w:t>
      </w:r>
      <w:r w:rsidRPr="0009768F">
        <w:t xml:space="preserve"> 41 of </w:t>
      </w:r>
      <w:r>
        <w:t xml:space="preserve">the </w:t>
      </w:r>
      <w:r w:rsidRPr="0009768F">
        <w:t>2016 revised Implementing Rules and Regulations (IRR)</w:t>
      </w:r>
      <w:r>
        <w:t xml:space="preserve"> of </w:t>
      </w:r>
      <w:r w:rsidRPr="0009768F">
        <w:t xml:space="preserve">RA No. 9184, without thereby incurring any liability to the affected bidder or bidders. </w:t>
      </w:r>
    </w:p>
    <w:p w14:paraId="1C73FF21" w14:textId="77777777" w:rsidR="008823DF" w:rsidRDefault="008823DF" w:rsidP="008823DF">
      <w:pPr>
        <w:pStyle w:val="ListParagraph"/>
      </w:pPr>
    </w:p>
    <w:p w14:paraId="290F6696" w14:textId="77777777" w:rsidR="008823DF" w:rsidRPr="00E8774A" w:rsidRDefault="008823DF" w:rsidP="00E44058">
      <w:pPr>
        <w:numPr>
          <w:ilvl w:val="0"/>
          <w:numId w:val="11"/>
        </w:numPr>
        <w:ind w:left="720" w:right="29" w:hanging="720"/>
        <w:rPr>
          <w:i/>
        </w:rPr>
      </w:pPr>
      <w:r w:rsidRPr="0009768F">
        <w:t>For further information, please refer to:</w:t>
      </w:r>
    </w:p>
    <w:p w14:paraId="4EDF5AEA" w14:textId="77777777" w:rsidR="008823DF" w:rsidRPr="0009768F" w:rsidRDefault="008823DF" w:rsidP="008823DF">
      <w:pPr>
        <w:ind w:left="720"/>
      </w:pPr>
    </w:p>
    <w:p w14:paraId="69AF955A" w14:textId="77777777" w:rsidR="008823DF" w:rsidRPr="008F2898" w:rsidRDefault="008823DF" w:rsidP="008823DF">
      <w:pPr>
        <w:ind w:left="720"/>
        <w:rPr>
          <w:b/>
          <w:i/>
        </w:rPr>
      </w:pPr>
      <w:r w:rsidRPr="008F2898">
        <w:rPr>
          <w:b/>
          <w:i/>
        </w:rPr>
        <w:t>HERBERT V. SALIGUMBA</w:t>
      </w:r>
    </w:p>
    <w:p w14:paraId="10018F71" w14:textId="77777777" w:rsidR="008823DF" w:rsidRPr="0009768F" w:rsidRDefault="008823DF" w:rsidP="008823DF">
      <w:pPr>
        <w:tabs>
          <w:tab w:val="left" w:pos="3817"/>
        </w:tabs>
        <w:ind w:left="720"/>
        <w:rPr>
          <w:i/>
        </w:rPr>
      </w:pPr>
      <w:r>
        <w:rPr>
          <w:i/>
        </w:rPr>
        <w:t>Head, BAC Secretariat</w:t>
      </w:r>
      <w:r>
        <w:rPr>
          <w:i/>
        </w:rPr>
        <w:tab/>
      </w:r>
    </w:p>
    <w:p w14:paraId="26E88B30" w14:textId="77777777" w:rsidR="008823DF" w:rsidRDefault="008823DF" w:rsidP="008823DF">
      <w:pPr>
        <w:ind w:left="720"/>
        <w:rPr>
          <w:i/>
        </w:rPr>
      </w:pPr>
      <w:r>
        <w:rPr>
          <w:i/>
        </w:rPr>
        <w:t>KABANKALAN CITY WATER DISTRICT</w:t>
      </w:r>
    </w:p>
    <w:p w14:paraId="205A0FCA" w14:textId="77777777" w:rsidR="0067569A" w:rsidRDefault="0067569A" w:rsidP="008823DF">
      <w:pPr>
        <w:ind w:left="720"/>
        <w:rPr>
          <w:i/>
        </w:rPr>
      </w:pPr>
      <w:r w:rsidRPr="0067569A">
        <w:rPr>
          <w:i/>
        </w:rPr>
        <w:t xml:space="preserve">Corner Rizal – </w:t>
      </w:r>
      <w:proofErr w:type="spellStart"/>
      <w:r w:rsidRPr="0067569A">
        <w:rPr>
          <w:i/>
        </w:rPr>
        <w:t>Tayum</w:t>
      </w:r>
      <w:proofErr w:type="spellEnd"/>
      <w:r w:rsidRPr="0067569A">
        <w:rPr>
          <w:i/>
        </w:rPr>
        <w:t xml:space="preserve"> </w:t>
      </w:r>
      <w:proofErr w:type="spellStart"/>
      <w:r w:rsidRPr="0067569A">
        <w:rPr>
          <w:i/>
        </w:rPr>
        <w:t>Sts</w:t>
      </w:r>
      <w:proofErr w:type="spellEnd"/>
      <w:r w:rsidRPr="0067569A">
        <w:rPr>
          <w:i/>
        </w:rPr>
        <w:t>., Barangay 8,</w:t>
      </w:r>
    </w:p>
    <w:p w14:paraId="18AB6342" w14:textId="73B836AC" w:rsidR="008823DF" w:rsidRDefault="0067569A" w:rsidP="008823DF">
      <w:pPr>
        <w:ind w:left="720"/>
        <w:rPr>
          <w:i/>
        </w:rPr>
      </w:pPr>
      <w:r w:rsidRPr="0067569A">
        <w:rPr>
          <w:i/>
        </w:rPr>
        <w:t>Kabankalan City, Negros Occidental</w:t>
      </w:r>
    </w:p>
    <w:p w14:paraId="7D165267" w14:textId="0ED2DC3C" w:rsidR="0067569A" w:rsidRPr="0009768F" w:rsidRDefault="0067569A" w:rsidP="008823DF">
      <w:pPr>
        <w:ind w:left="720"/>
        <w:rPr>
          <w:i/>
        </w:rPr>
      </w:pPr>
      <w:r>
        <w:rPr>
          <w:i/>
        </w:rPr>
        <w:t>09</w:t>
      </w:r>
      <w:r w:rsidR="00D2686B">
        <w:rPr>
          <w:i/>
        </w:rPr>
        <w:t>705422312</w:t>
      </w:r>
    </w:p>
    <w:p w14:paraId="020B99FF" w14:textId="77777777" w:rsidR="008823DF" w:rsidRPr="0009768F" w:rsidRDefault="008823DF" w:rsidP="008823DF">
      <w:pPr>
        <w:ind w:left="720"/>
        <w:rPr>
          <w:i/>
        </w:rPr>
      </w:pPr>
    </w:p>
    <w:p w14:paraId="121F75E6" w14:textId="77777777" w:rsidR="008823DF" w:rsidRDefault="008823DF" w:rsidP="00E44058">
      <w:pPr>
        <w:numPr>
          <w:ilvl w:val="0"/>
          <w:numId w:val="11"/>
        </w:numPr>
        <w:overflowPunct w:val="0"/>
        <w:autoSpaceDE w:val="0"/>
        <w:autoSpaceDN w:val="0"/>
        <w:adjustRightInd w:val="0"/>
        <w:textAlignment w:val="baseline"/>
      </w:pPr>
      <w:r w:rsidRPr="0009768F">
        <w:t>You may visit the following websites:</w:t>
      </w:r>
      <w:bookmarkStart w:id="12" w:name="_heading=h.vx1227" w:colFirst="0" w:colLast="0"/>
      <w:bookmarkEnd w:id="12"/>
    </w:p>
    <w:p w14:paraId="5BFABD1D" w14:textId="77777777" w:rsidR="008823DF" w:rsidRDefault="008823DF" w:rsidP="008823DF">
      <w:pPr>
        <w:overflowPunct w:val="0"/>
        <w:autoSpaceDE w:val="0"/>
        <w:autoSpaceDN w:val="0"/>
        <w:adjustRightInd w:val="0"/>
        <w:ind w:left="360"/>
        <w:textAlignment w:val="baseline"/>
      </w:pPr>
    </w:p>
    <w:p w14:paraId="3D35FA18" w14:textId="77777777" w:rsidR="008823DF" w:rsidRPr="00E8774A" w:rsidRDefault="008823DF" w:rsidP="008823DF">
      <w:pPr>
        <w:overflowPunct w:val="0"/>
        <w:autoSpaceDE w:val="0"/>
        <w:autoSpaceDN w:val="0"/>
        <w:adjustRightInd w:val="0"/>
        <w:ind w:left="360"/>
        <w:textAlignment w:val="baseline"/>
      </w:pPr>
      <w:r w:rsidRPr="0009768F">
        <w:t>For downloading of Bidding Documents:</w:t>
      </w:r>
      <w:r w:rsidRPr="00E8774A">
        <w:rPr>
          <w:i/>
        </w:rPr>
        <w:t xml:space="preserve"> kabankalanwater.gov.ph</w:t>
      </w:r>
    </w:p>
    <w:p w14:paraId="5AC84E86" w14:textId="77777777" w:rsidR="008823DF" w:rsidRPr="0009768F" w:rsidRDefault="008823DF" w:rsidP="008823DF">
      <w:pPr>
        <w:ind w:left="720"/>
        <w:rPr>
          <w:i/>
        </w:rPr>
      </w:pPr>
    </w:p>
    <w:p w14:paraId="7E28F55C" w14:textId="77777777" w:rsidR="008823DF" w:rsidRPr="0009768F" w:rsidRDefault="008823DF" w:rsidP="008823DF">
      <w:pPr>
        <w:rPr>
          <w:i/>
          <w:color w:val="000000"/>
        </w:rPr>
      </w:pPr>
    </w:p>
    <w:p w14:paraId="0459B486" w14:textId="77777777" w:rsidR="008823DF" w:rsidRPr="00801D66" w:rsidRDefault="008823DF" w:rsidP="008823DF">
      <w:pPr>
        <w:rPr>
          <w:b/>
        </w:rPr>
      </w:pPr>
    </w:p>
    <w:p w14:paraId="0FCD10E3" w14:textId="77777777" w:rsidR="00A95F12" w:rsidRPr="00801D66" w:rsidRDefault="00A95F12" w:rsidP="00A95F12">
      <w:pPr>
        <w:ind w:left="4320"/>
        <w:rPr>
          <w:b/>
        </w:rPr>
      </w:pPr>
      <w:r>
        <w:rPr>
          <w:b/>
        </w:rPr>
        <w:t>MICHAEL I. AUTILLO</w:t>
      </w:r>
    </w:p>
    <w:p w14:paraId="490D8731" w14:textId="77777777" w:rsidR="00A95F12" w:rsidRDefault="00A95F12" w:rsidP="00A95F12">
      <w:pPr>
        <w:ind w:left="4320"/>
      </w:pPr>
      <w:r>
        <w:t>Chairperson, Bids &amp; Awards Committee</w:t>
      </w:r>
    </w:p>
    <w:p w14:paraId="27083B85" w14:textId="77777777" w:rsidR="00A95F12" w:rsidRDefault="00A95F12" w:rsidP="00A95F12">
      <w:pPr>
        <w:ind w:left="720"/>
        <w:rPr>
          <w:i/>
        </w:rPr>
      </w:pPr>
      <w:r>
        <w:rPr>
          <w:i/>
        </w:rPr>
        <w:tab/>
      </w:r>
      <w:r>
        <w:rPr>
          <w:i/>
        </w:rPr>
        <w:tab/>
      </w:r>
      <w:r>
        <w:rPr>
          <w:i/>
        </w:rPr>
        <w:tab/>
      </w:r>
      <w:r>
        <w:rPr>
          <w:i/>
        </w:rPr>
        <w:tab/>
      </w:r>
      <w:r>
        <w:rPr>
          <w:i/>
        </w:rPr>
        <w:tab/>
        <w:t>KABANKALAN CITY WATER DISTRICT</w:t>
      </w:r>
    </w:p>
    <w:p w14:paraId="01E01332" w14:textId="77777777" w:rsidR="00A95F12" w:rsidRDefault="00A95F12" w:rsidP="00A95F12">
      <w:pPr>
        <w:ind w:left="720"/>
        <w:rPr>
          <w:i/>
        </w:rPr>
      </w:pPr>
      <w:r>
        <w:rPr>
          <w:i/>
        </w:rPr>
        <w:tab/>
      </w:r>
      <w:r>
        <w:rPr>
          <w:i/>
        </w:rPr>
        <w:tab/>
      </w:r>
      <w:r>
        <w:rPr>
          <w:i/>
        </w:rPr>
        <w:tab/>
      </w:r>
      <w:r>
        <w:rPr>
          <w:i/>
        </w:rPr>
        <w:tab/>
      </w:r>
      <w:r>
        <w:rPr>
          <w:i/>
        </w:rPr>
        <w:tab/>
        <w:t>Corner Rizal-</w:t>
      </w:r>
      <w:proofErr w:type="spellStart"/>
      <w:r>
        <w:rPr>
          <w:i/>
        </w:rPr>
        <w:t>Tayum</w:t>
      </w:r>
      <w:proofErr w:type="spellEnd"/>
      <w:r>
        <w:rPr>
          <w:i/>
        </w:rPr>
        <w:t xml:space="preserve"> </w:t>
      </w:r>
      <w:proofErr w:type="spellStart"/>
      <w:r>
        <w:rPr>
          <w:i/>
        </w:rPr>
        <w:t>Sts</w:t>
      </w:r>
      <w:proofErr w:type="spellEnd"/>
      <w:r>
        <w:rPr>
          <w:i/>
        </w:rPr>
        <w:t xml:space="preserve">., </w:t>
      </w:r>
      <w:proofErr w:type="spellStart"/>
      <w:r>
        <w:rPr>
          <w:i/>
        </w:rPr>
        <w:t>Brgy</w:t>
      </w:r>
      <w:proofErr w:type="spellEnd"/>
      <w:r>
        <w:rPr>
          <w:i/>
        </w:rPr>
        <w:t xml:space="preserve"> 8,</w:t>
      </w:r>
    </w:p>
    <w:p w14:paraId="0C4D0948" w14:textId="77777777" w:rsidR="00A95F12" w:rsidRDefault="00A95F12" w:rsidP="00A95F12">
      <w:pPr>
        <w:ind w:left="720"/>
        <w:rPr>
          <w:i/>
        </w:rPr>
      </w:pPr>
      <w:r>
        <w:rPr>
          <w:i/>
        </w:rPr>
        <w:tab/>
      </w:r>
      <w:r>
        <w:rPr>
          <w:i/>
        </w:rPr>
        <w:tab/>
      </w:r>
      <w:r>
        <w:rPr>
          <w:i/>
        </w:rPr>
        <w:tab/>
      </w:r>
      <w:r>
        <w:rPr>
          <w:i/>
        </w:rPr>
        <w:tab/>
      </w:r>
      <w:r>
        <w:rPr>
          <w:i/>
        </w:rPr>
        <w:tab/>
      </w:r>
      <w:proofErr w:type="spellStart"/>
      <w:proofErr w:type="gramStart"/>
      <w:r w:rsidRPr="009A5051">
        <w:rPr>
          <w:i/>
        </w:rPr>
        <w:t>Kabankalan</w:t>
      </w:r>
      <w:proofErr w:type="spellEnd"/>
      <w:r w:rsidRPr="009A5051">
        <w:rPr>
          <w:i/>
        </w:rPr>
        <w:t xml:space="preserve"> City, Negros Occ.</w:t>
      </w:r>
      <w:proofErr w:type="gramEnd"/>
    </w:p>
    <w:p w14:paraId="29B9D3BE" w14:textId="77777777" w:rsidR="00C11BAD" w:rsidRDefault="00C11BAD" w:rsidP="008823DF">
      <w:pPr>
        <w:ind w:left="720"/>
        <w:rPr>
          <w:i/>
        </w:rPr>
      </w:pPr>
    </w:p>
    <w:p w14:paraId="58FCE781" w14:textId="77777777" w:rsidR="00C11BAD" w:rsidRDefault="00C11BAD" w:rsidP="008823DF">
      <w:pPr>
        <w:ind w:left="720"/>
        <w:rPr>
          <w:i/>
        </w:rPr>
      </w:pPr>
    </w:p>
    <w:p w14:paraId="794A24A3" w14:textId="77777777" w:rsidR="00C11BAD" w:rsidRDefault="00C11BAD" w:rsidP="008823DF">
      <w:pPr>
        <w:ind w:left="720"/>
        <w:rPr>
          <w:i/>
        </w:rPr>
      </w:pPr>
    </w:p>
    <w:p w14:paraId="0269D7C5" w14:textId="77777777" w:rsidR="00A95F12" w:rsidRDefault="00A95F12" w:rsidP="008823DF">
      <w:pPr>
        <w:ind w:left="720"/>
        <w:rPr>
          <w:i/>
        </w:rPr>
      </w:pPr>
    </w:p>
    <w:p w14:paraId="723FB2CF" w14:textId="77777777" w:rsidR="00A95F12" w:rsidRDefault="00A95F12" w:rsidP="008823DF">
      <w:pPr>
        <w:ind w:left="720"/>
        <w:rPr>
          <w:i/>
        </w:rPr>
      </w:pPr>
    </w:p>
    <w:p w14:paraId="10BBA3A4" w14:textId="77777777" w:rsidR="00A95F12" w:rsidRDefault="00A95F12" w:rsidP="008823DF">
      <w:pPr>
        <w:ind w:left="720"/>
        <w:rPr>
          <w:i/>
        </w:rPr>
      </w:pPr>
    </w:p>
    <w:p w14:paraId="0981888C" w14:textId="77777777" w:rsidR="00A95F12" w:rsidRDefault="00A95F12" w:rsidP="008823DF">
      <w:pPr>
        <w:ind w:left="720"/>
        <w:rPr>
          <w:i/>
        </w:rPr>
      </w:pPr>
    </w:p>
    <w:p w14:paraId="49601EA7" w14:textId="77777777" w:rsidR="00A95F12" w:rsidRDefault="00A95F12" w:rsidP="008823DF">
      <w:pPr>
        <w:ind w:left="720"/>
        <w:rPr>
          <w:i/>
        </w:rPr>
      </w:pPr>
    </w:p>
    <w:p w14:paraId="0CD295A8" w14:textId="77777777" w:rsidR="00A95F12" w:rsidRDefault="00A95F12" w:rsidP="008823DF">
      <w:pPr>
        <w:ind w:left="720"/>
        <w:rPr>
          <w:i/>
        </w:rPr>
      </w:pPr>
    </w:p>
    <w:p w14:paraId="05C415D1" w14:textId="77777777" w:rsidR="00A95F12" w:rsidRDefault="00A95F12" w:rsidP="008823DF">
      <w:pPr>
        <w:ind w:left="720"/>
        <w:rPr>
          <w:i/>
        </w:rPr>
      </w:pPr>
    </w:p>
    <w:p w14:paraId="4E85A6DA" w14:textId="77777777" w:rsidR="00A95F12" w:rsidRDefault="00A95F12" w:rsidP="008823DF">
      <w:pPr>
        <w:ind w:left="720"/>
        <w:rPr>
          <w:i/>
        </w:rPr>
      </w:pPr>
    </w:p>
    <w:p w14:paraId="785ECE50" w14:textId="77777777" w:rsidR="00A95F12" w:rsidRDefault="00A95F12" w:rsidP="008823DF">
      <w:pPr>
        <w:ind w:left="720"/>
        <w:rPr>
          <w:i/>
        </w:rPr>
      </w:pPr>
    </w:p>
    <w:p w14:paraId="681DBA16" w14:textId="77777777" w:rsidR="00A95F12" w:rsidRDefault="00A95F12" w:rsidP="008823DF">
      <w:pPr>
        <w:ind w:left="720"/>
        <w:rPr>
          <w:i/>
        </w:rPr>
      </w:pPr>
    </w:p>
    <w:p w14:paraId="5778D4E7" w14:textId="77777777" w:rsidR="00A95F12" w:rsidRDefault="00A95F12" w:rsidP="008823DF">
      <w:pPr>
        <w:ind w:left="720"/>
        <w:rPr>
          <w:i/>
        </w:rPr>
      </w:pPr>
    </w:p>
    <w:p w14:paraId="518C85DF" w14:textId="77777777" w:rsidR="00A95F12" w:rsidRDefault="00A95F12" w:rsidP="008823DF">
      <w:pPr>
        <w:ind w:left="720"/>
        <w:rPr>
          <w:i/>
        </w:rPr>
      </w:pPr>
    </w:p>
    <w:p w14:paraId="16F8A1B1" w14:textId="77777777" w:rsidR="00A95F12" w:rsidRDefault="00A95F12" w:rsidP="008823DF">
      <w:pPr>
        <w:ind w:left="720"/>
        <w:rPr>
          <w:i/>
        </w:rPr>
      </w:pPr>
    </w:p>
    <w:p w14:paraId="5B5FC96F" w14:textId="77777777" w:rsidR="00A95F12" w:rsidRDefault="00A95F12" w:rsidP="008823DF">
      <w:pPr>
        <w:ind w:left="720"/>
        <w:rPr>
          <w:i/>
        </w:rPr>
      </w:pPr>
    </w:p>
    <w:p w14:paraId="04BF81C4" w14:textId="77777777" w:rsidR="00A95F12" w:rsidRDefault="00A95F12" w:rsidP="008823DF">
      <w:pPr>
        <w:ind w:left="720"/>
        <w:rPr>
          <w:i/>
        </w:rPr>
      </w:pPr>
    </w:p>
    <w:p w14:paraId="41E1F8E5" w14:textId="77777777" w:rsidR="00A95F12" w:rsidRDefault="00A95F12" w:rsidP="008823DF">
      <w:pPr>
        <w:ind w:left="720"/>
        <w:rPr>
          <w:i/>
        </w:rPr>
      </w:pPr>
    </w:p>
    <w:p w14:paraId="151647FB" w14:textId="77777777" w:rsidR="00A95F12" w:rsidRDefault="00A95F12" w:rsidP="008823DF">
      <w:pPr>
        <w:ind w:left="720"/>
        <w:rPr>
          <w:i/>
        </w:rPr>
      </w:pPr>
    </w:p>
    <w:p w14:paraId="12D4130C" w14:textId="77777777" w:rsidR="00A95F12" w:rsidRDefault="00A95F12" w:rsidP="008823DF">
      <w:pPr>
        <w:ind w:left="720"/>
        <w:rPr>
          <w:i/>
        </w:rPr>
      </w:pPr>
    </w:p>
    <w:p w14:paraId="6CEB62F0" w14:textId="77777777" w:rsidR="00A95F12" w:rsidRDefault="00A95F12" w:rsidP="008823DF">
      <w:pPr>
        <w:ind w:left="720"/>
        <w:rPr>
          <w:i/>
        </w:rPr>
      </w:pPr>
    </w:p>
    <w:p w14:paraId="1D3F7824" w14:textId="77777777" w:rsidR="00A95F12" w:rsidRDefault="00A95F12" w:rsidP="008823DF">
      <w:pPr>
        <w:ind w:left="720"/>
        <w:rPr>
          <w:i/>
        </w:rPr>
      </w:pPr>
    </w:p>
    <w:p w14:paraId="26F0C6BC" w14:textId="77777777" w:rsidR="00A95F12" w:rsidRDefault="00A95F12" w:rsidP="008823DF">
      <w:pPr>
        <w:ind w:left="720"/>
        <w:rPr>
          <w:i/>
        </w:rPr>
      </w:pPr>
    </w:p>
    <w:p w14:paraId="7E04E2F9" w14:textId="77777777" w:rsidR="00A95F12" w:rsidRDefault="00A95F12" w:rsidP="008823DF">
      <w:pPr>
        <w:ind w:left="720"/>
        <w:rPr>
          <w:i/>
        </w:rPr>
      </w:pPr>
    </w:p>
    <w:p w14:paraId="1C847201" w14:textId="77777777" w:rsidR="00A95F12" w:rsidRDefault="00A95F12" w:rsidP="008823DF">
      <w:pPr>
        <w:ind w:left="720"/>
        <w:rPr>
          <w:i/>
        </w:rPr>
      </w:pPr>
    </w:p>
    <w:p w14:paraId="20165A78" w14:textId="77777777" w:rsidR="00A95F12" w:rsidRDefault="00A95F12" w:rsidP="008823DF">
      <w:pPr>
        <w:ind w:left="720"/>
        <w:rPr>
          <w:i/>
        </w:rPr>
      </w:pPr>
    </w:p>
    <w:p w14:paraId="149979B9" w14:textId="77777777" w:rsidR="00A95F12" w:rsidRDefault="00A95F12" w:rsidP="008823DF">
      <w:pPr>
        <w:ind w:left="720"/>
        <w:rPr>
          <w:i/>
        </w:rPr>
      </w:pPr>
    </w:p>
    <w:p w14:paraId="5EDF76A9" w14:textId="77777777" w:rsidR="00A95F12" w:rsidRDefault="00A95F12" w:rsidP="008823DF">
      <w:pPr>
        <w:ind w:left="720"/>
        <w:rPr>
          <w:i/>
        </w:rPr>
      </w:pPr>
    </w:p>
    <w:p w14:paraId="01DA85D1" w14:textId="77777777" w:rsidR="00A95F12" w:rsidRDefault="00A95F12" w:rsidP="008823DF">
      <w:pPr>
        <w:ind w:left="720"/>
        <w:rPr>
          <w:i/>
        </w:rPr>
      </w:pPr>
    </w:p>
    <w:p w14:paraId="374C4458" w14:textId="77777777" w:rsidR="00A95F12" w:rsidRDefault="00A95F12" w:rsidP="008823DF">
      <w:pPr>
        <w:ind w:left="720"/>
        <w:rPr>
          <w:i/>
        </w:rPr>
      </w:pPr>
    </w:p>
    <w:p w14:paraId="03E6BE44" w14:textId="77777777" w:rsidR="00A95F12" w:rsidRDefault="00A95F12" w:rsidP="008823DF">
      <w:pPr>
        <w:ind w:left="720"/>
        <w:rPr>
          <w:i/>
        </w:rPr>
      </w:pPr>
    </w:p>
    <w:p w14:paraId="461DD619" w14:textId="77777777" w:rsidR="00A95F12" w:rsidRDefault="00A95F12" w:rsidP="008823DF">
      <w:pPr>
        <w:ind w:left="720"/>
        <w:rPr>
          <w:i/>
        </w:rPr>
      </w:pPr>
    </w:p>
    <w:p w14:paraId="01AB5B0C" w14:textId="77777777" w:rsidR="00A95F12" w:rsidRDefault="00A95F12" w:rsidP="008823DF">
      <w:pPr>
        <w:ind w:left="720"/>
        <w:rPr>
          <w:i/>
        </w:rPr>
      </w:pPr>
    </w:p>
    <w:p w14:paraId="25D0864C" w14:textId="77777777" w:rsidR="00A95F12" w:rsidRDefault="00A95F12" w:rsidP="008823DF">
      <w:pPr>
        <w:ind w:left="720"/>
        <w:rPr>
          <w:i/>
        </w:rPr>
      </w:pPr>
    </w:p>
    <w:p w14:paraId="4BBCC829" w14:textId="77777777" w:rsidR="00A95F12" w:rsidRDefault="00A95F12" w:rsidP="008823DF">
      <w:pPr>
        <w:ind w:left="720"/>
        <w:rPr>
          <w:i/>
        </w:rPr>
      </w:pPr>
    </w:p>
    <w:p w14:paraId="6D7C7A1E" w14:textId="77777777" w:rsidR="00A95F12" w:rsidRPr="006073D7" w:rsidRDefault="00A95F12" w:rsidP="00A95F12">
      <w:pPr>
        <w:pStyle w:val="Heading1"/>
        <w:spacing w:before="0" w:after="0"/>
      </w:pPr>
      <w:bookmarkStart w:id="13" w:name="_Toc46916369"/>
      <w:bookmarkEnd w:id="5"/>
      <w:r w:rsidRPr="006073D7">
        <w:lastRenderedPageBreak/>
        <w:t>Section II. Instructions to Bidders</w:t>
      </w:r>
    </w:p>
    <w:p w14:paraId="5B65CFD3" w14:textId="77777777" w:rsidR="00A95F12" w:rsidRPr="006073D7" w:rsidRDefault="00A95F12" w:rsidP="00A95F12"/>
    <w:tbl>
      <w:tblPr>
        <w:tblStyle w:val="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A95F12" w:rsidRPr="006073D7" w14:paraId="0676616C" w14:textId="77777777" w:rsidTr="00A95F12">
        <w:tc>
          <w:tcPr>
            <w:tcW w:w="5000" w:type="pct"/>
            <w:tcBorders>
              <w:top w:val="single" w:sz="6" w:space="0" w:color="000000"/>
              <w:left w:val="single" w:sz="6" w:space="0" w:color="000000"/>
              <w:bottom w:val="single" w:sz="6" w:space="0" w:color="000000"/>
              <w:right w:val="single" w:sz="6" w:space="0" w:color="000000"/>
            </w:tcBorders>
          </w:tcPr>
          <w:p w14:paraId="6BE2C677" w14:textId="77777777" w:rsidR="00A95F12" w:rsidRPr="006073D7" w:rsidRDefault="00A95F12" w:rsidP="00A95F12">
            <w:pPr>
              <w:rPr>
                <w:b/>
                <w:sz w:val="32"/>
                <w:szCs w:val="32"/>
              </w:rPr>
            </w:pPr>
          </w:p>
          <w:p w14:paraId="75E4A3E3" w14:textId="77777777" w:rsidR="00A95F12" w:rsidRPr="006073D7" w:rsidRDefault="00A95F12" w:rsidP="00A95F12">
            <w:bookmarkStart w:id="14" w:name="_heading=h.17dp8vu" w:colFirst="0" w:colLast="0"/>
            <w:bookmarkEnd w:id="14"/>
            <w:r w:rsidRPr="006073D7">
              <w:rPr>
                <w:b/>
                <w:sz w:val="32"/>
                <w:szCs w:val="32"/>
              </w:rPr>
              <w:t xml:space="preserve">Notes on the Instructions to Bidders </w:t>
            </w:r>
          </w:p>
          <w:p w14:paraId="5F702197" w14:textId="77777777" w:rsidR="00A95F12" w:rsidRPr="006073D7" w:rsidRDefault="00A95F12" w:rsidP="00A95F12"/>
          <w:p w14:paraId="6BC58DDF" w14:textId="77777777" w:rsidR="00A95F12" w:rsidRPr="006073D7" w:rsidRDefault="00A95F12" w:rsidP="00A95F12">
            <w:r w:rsidRPr="006073D7">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14E0930F" w14:textId="77777777" w:rsidR="00A95F12" w:rsidRPr="006073D7" w:rsidRDefault="00A95F12" w:rsidP="00A95F12"/>
        </w:tc>
      </w:tr>
    </w:tbl>
    <w:p w14:paraId="06841DD7" w14:textId="77777777" w:rsidR="00A95F12" w:rsidRPr="006073D7" w:rsidRDefault="00A95F12" w:rsidP="00A95F12">
      <w:pPr>
        <w:pStyle w:val="Heading2"/>
        <w:spacing w:before="0"/>
        <w:ind w:left="720" w:firstLine="360"/>
        <w:jc w:val="both"/>
        <w:rPr>
          <w:sz w:val="32"/>
          <w:szCs w:val="32"/>
        </w:rPr>
        <w:sectPr w:rsidR="00A95F12" w:rsidRPr="006073D7" w:rsidSect="00F841B0">
          <w:footerReference w:type="default" r:id="rId19"/>
          <w:pgSz w:w="11909" w:h="16834"/>
          <w:pgMar w:top="1440" w:right="1440" w:bottom="1440" w:left="1440" w:header="720" w:footer="720" w:gutter="0"/>
          <w:cols w:space="720" w:equalWidth="0">
            <w:col w:w="9029"/>
          </w:cols>
        </w:sectPr>
      </w:pPr>
    </w:p>
    <w:p w14:paraId="15797E06" w14:textId="77777777" w:rsidR="00A95F12" w:rsidRPr="006073D7" w:rsidRDefault="00A95F12" w:rsidP="00A95F12">
      <w:pPr>
        <w:pStyle w:val="Heading2"/>
        <w:numPr>
          <w:ilvl w:val="0"/>
          <w:numId w:val="19"/>
        </w:numPr>
        <w:spacing w:before="0"/>
        <w:ind w:hanging="540"/>
        <w:jc w:val="left"/>
      </w:pPr>
      <w:bookmarkStart w:id="15" w:name="_Toc46916347"/>
      <w:r w:rsidRPr="006073D7">
        <w:lastRenderedPageBreak/>
        <w:t>Scope of Bid</w:t>
      </w:r>
      <w:bookmarkEnd w:id="15"/>
    </w:p>
    <w:p w14:paraId="70E47981" w14:textId="77777777" w:rsidR="00A95F12" w:rsidRPr="006073D7" w:rsidRDefault="00A95F12" w:rsidP="00A95F12">
      <w:pPr>
        <w:pBdr>
          <w:top w:val="nil"/>
          <w:left w:val="nil"/>
          <w:bottom w:val="nil"/>
          <w:right w:val="nil"/>
          <w:between w:val="nil"/>
        </w:pBdr>
        <w:ind w:left="1440" w:hanging="720"/>
        <w:rPr>
          <w:rFonts w:ascii="Arial" w:eastAsia="Arial" w:hAnsi="Arial" w:cs="Arial"/>
          <w:color w:val="000000"/>
        </w:rPr>
      </w:pPr>
    </w:p>
    <w:p w14:paraId="08163517" w14:textId="448EB231" w:rsidR="00A95F12" w:rsidRPr="006073D7" w:rsidRDefault="00A95F12" w:rsidP="00A95F12">
      <w:pPr>
        <w:pBdr>
          <w:top w:val="nil"/>
          <w:left w:val="nil"/>
          <w:bottom w:val="nil"/>
          <w:right w:val="nil"/>
          <w:between w:val="nil"/>
        </w:pBdr>
        <w:ind w:left="720" w:hanging="720"/>
        <w:rPr>
          <w:color w:val="000000"/>
        </w:rPr>
      </w:pPr>
      <w:r w:rsidRPr="00463F73">
        <w:rPr>
          <w:b/>
          <w:color w:val="000000"/>
        </w:rPr>
        <w:tab/>
        <w:t>The KABANKALAN CITY WATER DISTRICT</w:t>
      </w:r>
      <w:r w:rsidRPr="006073D7">
        <w:rPr>
          <w:color w:val="000000"/>
        </w:rPr>
        <w:t xml:space="preserve"> wishes to receive Bids for the </w:t>
      </w:r>
      <w:r w:rsidRPr="004932ED">
        <w:rPr>
          <w:b/>
          <w:color w:val="000000"/>
        </w:rPr>
        <w:t>“</w:t>
      </w:r>
      <w:r w:rsidRPr="00A95F12">
        <w:rPr>
          <w:b/>
          <w:i/>
          <w:szCs w:val="28"/>
        </w:rPr>
        <w:t xml:space="preserve">Supply and Delivery of One Thousand Eight Hundred Carboys Liquid Chlorine/Sodium Hypochlorite and Eight Hundred (800) Bags </w:t>
      </w:r>
      <w:proofErr w:type="spellStart"/>
      <w:r w:rsidRPr="00A95F12">
        <w:rPr>
          <w:b/>
          <w:i/>
          <w:szCs w:val="28"/>
        </w:rPr>
        <w:t>Polyaluminum</w:t>
      </w:r>
      <w:proofErr w:type="spellEnd"/>
      <w:r w:rsidRPr="00A95F12">
        <w:rPr>
          <w:b/>
          <w:i/>
          <w:szCs w:val="28"/>
        </w:rPr>
        <w:t xml:space="preserve"> Chloride (Pac)</w:t>
      </w:r>
      <w:r w:rsidRPr="004932ED">
        <w:rPr>
          <w:b/>
          <w:i/>
          <w:color w:val="000000"/>
        </w:rPr>
        <w:t>”</w:t>
      </w:r>
      <w:r w:rsidRPr="006073D7">
        <w:rPr>
          <w:color w:val="000000"/>
        </w:rPr>
        <w:t xml:space="preserve">, </w:t>
      </w:r>
      <w:r>
        <w:rPr>
          <w:color w:val="000000"/>
        </w:rPr>
        <w:t xml:space="preserve">under framework agreement </w:t>
      </w:r>
      <w:r w:rsidRPr="006073D7">
        <w:rPr>
          <w:color w:val="000000"/>
        </w:rPr>
        <w:t xml:space="preserve">with identification number </w:t>
      </w:r>
      <w:r w:rsidRPr="00507138">
        <w:rPr>
          <w:b/>
          <w:i/>
          <w:color w:val="000000"/>
        </w:rPr>
        <w:t>ITB Goods 202</w:t>
      </w:r>
      <w:r>
        <w:rPr>
          <w:b/>
          <w:i/>
          <w:color w:val="000000"/>
        </w:rPr>
        <w:t>4</w:t>
      </w:r>
      <w:r w:rsidRPr="00507138">
        <w:rPr>
          <w:b/>
          <w:i/>
          <w:color w:val="000000"/>
        </w:rPr>
        <w:t>-</w:t>
      </w:r>
      <w:r>
        <w:rPr>
          <w:b/>
          <w:i/>
          <w:color w:val="000000"/>
        </w:rPr>
        <w:t>007</w:t>
      </w:r>
    </w:p>
    <w:p w14:paraId="56FF6422" w14:textId="77777777" w:rsidR="00A95F12" w:rsidRPr="006073D7" w:rsidRDefault="00A95F12" w:rsidP="00A95F12">
      <w:pPr>
        <w:pBdr>
          <w:top w:val="nil"/>
          <w:left w:val="nil"/>
          <w:bottom w:val="nil"/>
          <w:right w:val="nil"/>
          <w:between w:val="nil"/>
        </w:pBdr>
        <w:ind w:left="720"/>
        <w:rPr>
          <w:color w:val="000000"/>
        </w:rPr>
      </w:pPr>
    </w:p>
    <w:p w14:paraId="1EB14FB5" w14:textId="77777777" w:rsidR="00A95F12" w:rsidRPr="006073D7" w:rsidRDefault="00A95F12" w:rsidP="00A95F12">
      <w:pPr>
        <w:pBdr>
          <w:top w:val="nil"/>
          <w:left w:val="nil"/>
          <w:bottom w:val="nil"/>
          <w:right w:val="nil"/>
          <w:between w:val="nil"/>
        </w:pBdr>
        <w:ind w:left="720"/>
        <w:rPr>
          <w:i/>
          <w:color w:val="000000"/>
        </w:rPr>
      </w:pPr>
      <w:r w:rsidRPr="006073D7">
        <w:rPr>
          <w:i/>
          <w:color w:val="000000"/>
        </w:rPr>
        <w:t xml:space="preserve">[Note: The Project Identification Number is assigned by the Procuring Entity based on its own coding scheme and is not the same as the </w:t>
      </w:r>
      <w:proofErr w:type="spellStart"/>
      <w:r w:rsidRPr="006073D7">
        <w:rPr>
          <w:i/>
          <w:color w:val="000000"/>
        </w:rPr>
        <w:t>PhilGEPS</w:t>
      </w:r>
      <w:proofErr w:type="spellEnd"/>
      <w:r w:rsidRPr="006073D7">
        <w:rPr>
          <w:i/>
          <w:color w:val="000000"/>
        </w:rPr>
        <w:t xml:space="preserve"> reference number, which is generated after the posting of the bid opportunity on the </w:t>
      </w:r>
      <w:proofErr w:type="spellStart"/>
      <w:r w:rsidRPr="006073D7">
        <w:rPr>
          <w:i/>
          <w:color w:val="000000"/>
        </w:rPr>
        <w:t>PhilGEPS</w:t>
      </w:r>
      <w:proofErr w:type="spellEnd"/>
      <w:r w:rsidRPr="006073D7">
        <w:rPr>
          <w:i/>
          <w:color w:val="000000"/>
        </w:rPr>
        <w:t xml:space="preserve"> website.] </w:t>
      </w:r>
    </w:p>
    <w:p w14:paraId="134BA70D" w14:textId="77777777" w:rsidR="00A95F12" w:rsidRPr="006073D7" w:rsidRDefault="00A95F12" w:rsidP="00A95F12">
      <w:pPr>
        <w:pBdr>
          <w:top w:val="nil"/>
          <w:left w:val="nil"/>
          <w:bottom w:val="nil"/>
          <w:right w:val="nil"/>
          <w:between w:val="nil"/>
        </w:pBdr>
        <w:ind w:left="720"/>
        <w:rPr>
          <w:color w:val="000000"/>
        </w:rPr>
      </w:pPr>
    </w:p>
    <w:p w14:paraId="58545E76" w14:textId="77777777" w:rsidR="00A95F12" w:rsidRPr="006073D7" w:rsidRDefault="00A95F12" w:rsidP="00A95F12">
      <w:pPr>
        <w:ind w:left="720"/>
      </w:pPr>
      <w:r w:rsidRPr="006073D7">
        <w:t>The Procurement Project (referred to herein as “Project”</w:t>
      </w:r>
      <w:proofErr w:type="gramStart"/>
      <w:r w:rsidRPr="006073D7">
        <w:t>)  is</w:t>
      </w:r>
      <w:proofErr w:type="gramEnd"/>
      <w:r w:rsidRPr="006073D7">
        <w:t xml:space="preserve"> composed of</w:t>
      </w:r>
      <w:r w:rsidRPr="006073D7">
        <w:rPr>
          <w:i/>
        </w:rPr>
        <w:t xml:space="preserve"> </w:t>
      </w:r>
      <w:r w:rsidRPr="006073D7">
        <w:t>[</w:t>
      </w:r>
      <w:r w:rsidRPr="006073D7">
        <w:rPr>
          <w:i/>
        </w:rPr>
        <w:t>indicate number of lots or items</w:t>
      </w:r>
      <w:r w:rsidRPr="006073D7">
        <w:t>], the details of which are described in Section VII (Technical Specifications).</w:t>
      </w:r>
    </w:p>
    <w:p w14:paraId="37B8AC4F" w14:textId="77777777" w:rsidR="00A95F12" w:rsidRPr="006073D7" w:rsidRDefault="00A95F12" w:rsidP="00A95F12">
      <w:pPr>
        <w:pBdr>
          <w:top w:val="nil"/>
          <w:left w:val="nil"/>
          <w:bottom w:val="nil"/>
          <w:right w:val="nil"/>
          <w:between w:val="nil"/>
        </w:pBdr>
        <w:ind w:left="720" w:hanging="720"/>
        <w:rPr>
          <w:color w:val="000000"/>
        </w:rPr>
      </w:pPr>
    </w:p>
    <w:p w14:paraId="42B72B90" w14:textId="77777777" w:rsidR="00A95F12" w:rsidRPr="006073D7" w:rsidRDefault="00A95F12" w:rsidP="00A95F12">
      <w:pPr>
        <w:pStyle w:val="Heading2"/>
        <w:numPr>
          <w:ilvl w:val="0"/>
          <w:numId w:val="19"/>
        </w:numPr>
        <w:spacing w:before="0"/>
        <w:ind w:hanging="540"/>
        <w:jc w:val="left"/>
      </w:pPr>
      <w:bookmarkStart w:id="16" w:name="_Toc46916348"/>
      <w:r w:rsidRPr="006073D7">
        <w:t>Funding Information</w:t>
      </w:r>
      <w:bookmarkEnd w:id="16"/>
    </w:p>
    <w:p w14:paraId="080F1D7D" w14:textId="77777777" w:rsidR="00A95F12" w:rsidRPr="006073D7" w:rsidRDefault="00A95F12" w:rsidP="00A95F12"/>
    <w:p w14:paraId="46EB06A6" w14:textId="77777777" w:rsidR="00A95F12" w:rsidRPr="006073D7" w:rsidRDefault="00A95F12" w:rsidP="00A95F12"/>
    <w:p w14:paraId="416AD7A9" w14:textId="1B48FCCF" w:rsidR="00A95F12" w:rsidRPr="006073D7" w:rsidRDefault="00A95F12" w:rsidP="00A95F12">
      <w:pPr>
        <w:numPr>
          <w:ilvl w:val="0"/>
          <w:numId w:val="8"/>
        </w:numPr>
        <w:pBdr>
          <w:top w:val="nil"/>
          <w:left w:val="nil"/>
          <w:bottom w:val="nil"/>
          <w:right w:val="nil"/>
          <w:between w:val="nil"/>
        </w:pBdr>
        <w:ind w:left="1418" w:hanging="709"/>
      </w:pPr>
      <w:r w:rsidRPr="006073D7">
        <w:t xml:space="preserve">The GOP through the source of funding as indicated below for </w:t>
      </w:r>
      <w:r>
        <w:rPr>
          <w:i/>
        </w:rPr>
        <w:t xml:space="preserve">Corporate Budget 2024 </w:t>
      </w:r>
      <w:r w:rsidRPr="006073D7">
        <w:t xml:space="preserve">in the amount of </w:t>
      </w:r>
      <w:r>
        <w:rPr>
          <w:b/>
          <w:i/>
        </w:rPr>
        <w:t xml:space="preserve">Two Million Two Hundred Thirty-Six Thousand </w:t>
      </w:r>
      <w:r w:rsidRPr="00DF2A9A">
        <w:rPr>
          <w:b/>
          <w:i/>
        </w:rPr>
        <w:t xml:space="preserve">Pesos Only </w:t>
      </w:r>
      <w:r w:rsidRPr="00DF2A9A">
        <w:rPr>
          <w:b/>
          <w:bCs/>
          <w:i/>
        </w:rPr>
        <w:t>(₱</w:t>
      </w:r>
      <w:r>
        <w:rPr>
          <w:b/>
          <w:bCs/>
          <w:i/>
        </w:rPr>
        <w:t>2,236,000</w:t>
      </w:r>
      <w:r w:rsidRPr="00DF2A9A">
        <w:rPr>
          <w:b/>
          <w:bCs/>
          <w:i/>
        </w:rPr>
        <w:t>.00</w:t>
      </w:r>
      <w:r w:rsidRPr="00DF2A9A">
        <w:rPr>
          <w:b/>
          <w:i/>
        </w:rPr>
        <w:t>).</w:t>
      </w:r>
    </w:p>
    <w:p w14:paraId="3AE04191" w14:textId="77777777" w:rsidR="00A95F12" w:rsidRPr="006073D7" w:rsidRDefault="00A95F12" w:rsidP="00A95F12">
      <w:pPr>
        <w:pBdr>
          <w:top w:val="nil"/>
          <w:left w:val="nil"/>
          <w:bottom w:val="nil"/>
          <w:right w:val="nil"/>
          <w:between w:val="nil"/>
        </w:pBdr>
        <w:ind w:left="1418"/>
      </w:pPr>
    </w:p>
    <w:p w14:paraId="484022FB" w14:textId="77777777" w:rsidR="00A95F12" w:rsidRPr="006073D7" w:rsidRDefault="00A95F12" w:rsidP="00A95F12">
      <w:pPr>
        <w:numPr>
          <w:ilvl w:val="0"/>
          <w:numId w:val="8"/>
        </w:numPr>
        <w:pBdr>
          <w:top w:val="nil"/>
          <w:left w:val="nil"/>
          <w:bottom w:val="nil"/>
          <w:right w:val="nil"/>
          <w:between w:val="nil"/>
        </w:pBdr>
        <w:ind w:left="1418" w:hanging="709"/>
      </w:pPr>
      <w:r w:rsidRPr="006073D7">
        <w:t>The source of funding is:</w:t>
      </w:r>
    </w:p>
    <w:p w14:paraId="5F8ABFB6" w14:textId="77777777" w:rsidR="00A95F12" w:rsidRPr="006073D7" w:rsidRDefault="00A95F12" w:rsidP="00A95F12">
      <w:pPr>
        <w:pBdr>
          <w:top w:val="nil"/>
          <w:left w:val="nil"/>
          <w:bottom w:val="nil"/>
          <w:right w:val="nil"/>
          <w:between w:val="nil"/>
        </w:pBdr>
        <w:ind w:left="1778"/>
        <w:rPr>
          <w:color w:val="000000"/>
        </w:rPr>
      </w:pPr>
    </w:p>
    <w:p w14:paraId="68E9A2B9" w14:textId="77777777" w:rsidR="00A95F12" w:rsidRPr="006073D7" w:rsidRDefault="00A95F12" w:rsidP="00A95F12">
      <w:pPr>
        <w:numPr>
          <w:ilvl w:val="0"/>
          <w:numId w:val="27"/>
        </w:numPr>
        <w:pBdr>
          <w:top w:val="nil"/>
          <w:left w:val="nil"/>
          <w:bottom w:val="nil"/>
          <w:right w:val="nil"/>
          <w:between w:val="nil"/>
        </w:pBdr>
        <w:rPr>
          <w:color w:val="000000"/>
        </w:rPr>
      </w:pPr>
      <w:r w:rsidRPr="006073D7">
        <w:rPr>
          <w:color w:val="000000"/>
        </w:rPr>
        <w:t>GOCC and GFIs, the Corporate Operating Budget.</w:t>
      </w:r>
    </w:p>
    <w:p w14:paraId="66148BD7" w14:textId="77777777" w:rsidR="00A95F12" w:rsidRPr="006073D7" w:rsidRDefault="00A95F12" w:rsidP="00A95F12">
      <w:pPr>
        <w:ind w:left="720"/>
      </w:pPr>
    </w:p>
    <w:p w14:paraId="3D45A1E1" w14:textId="77777777" w:rsidR="00A95F12" w:rsidRPr="006073D7" w:rsidRDefault="00A95F12" w:rsidP="00A95F12">
      <w:pPr>
        <w:pStyle w:val="Heading2"/>
        <w:numPr>
          <w:ilvl w:val="0"/>
          <w:numId w:val="19"/>
        </w:numPr>
        <w:spacing w:before="0"/>
        <w:ind w:hanging="540"/>
        <w:jc w:val="left"/>
      </w:pPr>
      <w:bookmarkStart w:id="17" w:name="_Toc46916349"/>
      <w:r w:rsidRPr="006073D7">
        <w:t>Bidding Requirements</w:t>
      </w:r>
      <w:bookmarkEnd w:id="17"/>
    </w:p>
    <w:p w14:paraId="3360085C" w14:textId="77777777" w:rsidR="00A95F12" w:rsidRPr="006073D7" w:rsidRDefault="00A95F12" w:rsidP="00A95F12"/>
    <w:p w14:paraId="062D802D" w14:textId="77777777" w:rsidR="00A95F12" w:rsidRPr="006073D7" w:rsidRDefault="00A95F12" w:rsidP="00A95F12">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1A9AEE28" w14:textId="77777777" w:rsidR="00A95F12" w:rsidRPr="006073D7" w:rsidRDefault="00A95F12" w:rsidP="00A95F12"/>
    <w:p w14:paraId="44AF23A9" w14:textId="77777777" w:rsidR="00A95F12" w:rsidRPr="006073D7" w:rsidRDefault="00A95F12" w:rsidP="00A95F12">
      <w:pPr>
        <w:ind w:left="720"/>
      </w:pPr>
      <w:r w:rsidRPr="006073D7">
        <w:t>Any amendments made to the IRR and other GPPB issuances shall be applicable only to the ongoing posting, advertisement, or</w:t>
      </w:r>
      <w:r w:rsidRPr="006073D7">
        <w:rPr>
          <w:b/>
        </w:rPr>
        <w:t xml:space="preserve"> </w:t>
      </w:r>
      <w:proofErr w:type="gramStart"/>
      <w:r w:rsidRPr="006073D7">
        <w:rPr>
          <w:b/>
        </w:rPr>
        <w:t>I</w:t>
      </w:r>
      <w:r>
        <w:rPr>
          <w:b/>
        </w:rPr>
        <w:t>T</w:t>
      </w:r>
      <w:r w:rsidRPr="006073D7">
        <w:rPr>
          <w:b/>
        </w:rPr>
        <w:t>B</w:t>
      </w:r>
      <w:r w:rsidRPr="006073D7">
        <w:t xml:space="preserve">  by</w:t>
      </w:r>
      <w:proofErr w:type="gramEnd"/>
      <w:r w:rsidRPr="006073D7">
        <w:t xml:space="preserve"> the BAC through the issuance of a supplemental or bid bulletin. </w:t>
      </w:r>
    </w:p>
    <w:p w14:paraId="0DF7EDE7" w14:textId="77777777" w:rsidR="00A95F12" w:rsidRPr="006073D7" w:rsidRDefault="00A95F12" w:rsidP="00A95F12">
      <w:pPr>
        <w:ind w:left="720" w:hanging="90"/>
      </w:pPr>
      <w:r w:rsidRPr="006073D7">
        <w:t xml:space="preserve">  </w:t>
      </w:r>
    </w:p>
    <w:p w14:paraId="7B6E72C8" w14:textId="77777777" w:rsidR="00A95F12" w:rsidRPr="006073D7" w:rsidRDefault="00A95F12" w:rsidP="00A95F12">
      <w:pPr>
        <w:pStyle w:val="Heading2"/>
        <w:spacing w:before="0"/>
        <w:ind w:left="720" w:firstLine="0"/>
        <w:jc w:val="both"/>
        <w:rPr>
          <w:b w:val="0"/>
          <w:sz w:val="24"/>
          <w:szCs w:val="24"/>
        </w:rPr>
      </w:pPr>
      <w:bookmarkStart w:id="18"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18"/>
    </w:p>
    <w:p w14:paraId="573667E1" w14:textId="77777777" w:rsidR="00A95F12" w:rsidRPr="006073D7" w:rsidRDefault="00A95F12" w:rsidP="00A95F12"/>
    <w:p w14:paraId="5D3BFB14" w14:textId="77777777" w:rsidR="00A95F12" w:rsidRPr="006073D7" w:rsidRDefault="00A95F12" w:rsidP="00A95F12">
      <w:pPr>
        <w:pStyle w:val="Heading2"/>
        <w:numPr>
          <w:ilvl w:val="0"/>
          <w:numId w:val="19"/>
        </w:numPr>
        <w:spacing w:before="0"/>
        <w:ind w:hanging="540"/>
        <w:jc w:val="left"/>
      </w:pPr>
      <w:bookmarkStart w:id="19" w:name="_Toc46916351"/>
      <w:r w:rsidRPr="006073D7">
        <w:t>Corrupt, Fraudulent, Collusive, and Coercive Practices</w:t>
      </w:r>
      <w:bookmarkEnd w:id="19"/>
    </w:p>
    <w:p w14:paraId="611C0E06" w14:textId="77777777" w:rsidR="00A95F12" w:rsidRPr="006073D7" w:rsidRDefault="00A95F12" w:rsidP="00A95F12"/>
    <w:p w14:paraId="0C52DB44" w14:textId="77777777" w:rsidR="00A95F12" w:rsidRPr="006073D7" w:rsidRDefault="00A95F12" w:rsidP="00A95F12">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w:t>
      </w:r>
      <w:r w:rsidRPr="006073D7">
        <w:lastRenderedPageBreak/>
        <w:t xml:space="preserve">obstructive practices defined under Annex “I” of the 2016 revised IRR of RA No. 9184 or other integrity violations in competing for the Project. </w:t>
      </w:r>
    </w:p>
    <w:p w14:paraId="61B2866F" w14:textId="77777777" w:rsidR="00A95F12" w:rsidRPr="006073D7" w:rsidRDefault="00A95F12" w:rsidP="00A95F12">
      <w:pPr>
        <w:ind w:left="720"/>
      </w:pPr>
    </w:p>
    <w:p w14:paraId="18DC3C26" w14:textId="77777777" w:rsidR="00A95F12" w:rsidRPr="006073D7" w:rsidRDefault="00A95F12" w:rsidP="00A95F12">
      <w:pPr>
        <w:pStyle w:val="Heading2"/>
        <w:numPr>
          <w:ilvl w:val="0"/>
          <w:numId w:val="19"/>
        </w:numPr>
        <w:spacing w:before="0"/>
        <w:ind w:hanging="540"/>
        <w:jc w:val="left"/>
      </w:pPr>
      <w:bookmarkStart w:id="20" w:name="_Toc46916352"/>
      <w:r w:rsidRPr="006073D7">
        <w:t>Eligible Bidders</w:t>
      </w:r>
      <w:bookmarkEnd w:id="20"/>
    </w:p>
    <w:p w14:paraId="53FC3FE4" w14:textId="77777777" w:rsidR="00A95F12" w:rsidRPr="006073D7" w:rsidRDefault="00A95F12" w:rsidP="00A95F12"/>
    <w:p w14:paraId="0F2BEF9D" w14:textId="77777777" w:rsidR="00A95F12" w:rsidRPr="006073D7" w:rsidRDefault="00A95F12" w:rsidP="00A95F12">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23940F16" w14:textId="77777777" w:rsidR="00A95F12" w:rsidRPr="006073D7" w:rsidRDefault="00A95F12" w:rsidP="00A95F12">
      <w:pPr>
        <w:pBdr>
          <w:top w:val="nil"/>
          <w:left w:val="nil"/>
          <w:bottom w:val="nil"/>
          <w:right w:val="nil"/>
          <w:between w:val="nil"/>
        </w:pBdr>
        <w:ind w:left="1440" w:hanging="720"/>
        <w:rPr>
          <w:color w:val="000000"/>
        </w:rPr>
      </w:pPr>
    </w:p>
    <w:p w14:paraId="0213898D" w14:textId="77777777" w:rsidR="00A95F12" w:rsidRPr="006073D7" w:rsidRDefault="00A95F12" w:rsidP="00A95F12">
      <w:pPr>
        <w:pBdr>
          <w:top w:val="nil"/>
          <w:left w:val="nil"/>
          <w:bottom w:val="nil"/>
          <w:right w:val="nil"/>
          <w:between w:val="nil"/>
        </w:pBdr>
        <w:ind w:left="1440" w:hanging="720"/>
      </w:pPr>
      <w:r w:rsidRPr="006073D7">
        <w:t>5.2.</w:t>
      </w:r>
      <w:r w:rsidRPr="006073D7">
        <w:tab/>
      </w:r>
    </w:p>
    <w:p w14:paraId="42908F6F" w14:textId="77777777" w:rsidR="00A95F12" w:rsidRPr="006073D7" w:rsidRDefault="00A95F12" w:rsidP="00A95F12">
      <w:pPr>
        <w:ind w:left="720"/>
        <w:rPr>
          <w:shd w:val="clear" w:color="auto" w:fill="D9EAD3"/>
        </w:rPr>
      </w:pPr>
    </w:p>
    <w:p w14:paraId="3EDB6B6B" w14:textId="77777777" w:rsidR="00A95F12" w:rsidRPr="006073D7" w:rsidRDefault="00A95F12" w:rsidP="00A95F12">
      <w:pPr>
        <w:numPr>
          <w:ilvl w:val="0"/>
          <w:numId w:val="33"/>
        </w:numPr>
        <w:ind w:left="1843" w:hanging="425"/>
      </w:pPr>
      <w:r w:rsidRPr="006073D7">
        <w:t>Foreign ownership exceeding those allowed under the rules may participate pursuant to:</w:t>
      </w:r>
    </w:p>
    <w:p w14:paraId="02B4CD67" w14:textId="77777777" w:rsidR="00A95F12" w:rsidRPr="006073D7" w:rsidRDefault="00A95F12" w:rsidP="00A95F12">
      <w:pPr>
        <w:ind w:left="720"/>
        <w:rPr>
          <w:shd w:val="clear" w:color="auto" w:fill="D9EAD3"/>
        </w:rPr>
      </w:pPr>
    </w:p>
    <w:p w14:paraId="6D38A09D" w14:textId="77777777" w:rsidR="00A95F12" w:rsidRPr="006073D7" w:rsidRDefault="00A95F12" w:rsidP="00A95F12">
      <w:pPr>
        <w:numPr>
          <w:ilvl w:val="2"/>
          <w:numId w:val="25"/>
        </w:numPr>
        <w:ind w:left="2694" w:hanging="425"/>
      </w:pPr>
      <w:r w:rsidRPr="006073D7">
        <w:t>When a Treaty or International or Executive Agreement as provided in Section 4 of the RA No. 9184 and its 2016 revised IRR allow foreign bidders to participate;</w:t>
      </w:r>
    </w:p>
    <w:p w14:paraId="307689B8" w14:textId="77777777" w:rsidR="00A95F12" w:rsidRPr="006073D7" w:rsidRDefault="00A95F12" w:rsidP="00A95F12">
      <w:pPr>
        <w:ind w:left="2160"/>
      </w:pPr>
    </w:p>
    <w:p w14:paraId="4E8E2ACA" w14:textId="77777777" w:rsidR="00A95F12" w:rsidRPr="006073D7" w:rsidRDefault="00A95F12" w:rsidP="00A95F12">
      <w:pPr>
        <w:numPr>
          <w:ilvl w:val="2"/>
          <w:numId w:val="25"/>
        </w:numPr>
        <w:ind w:left="2694" w:hanging="425"/>
      </w:pPr>
      <w:r w:rsidRPr="006073D7">
        <w:t>Citizens, corporations, or associations of a country, included in the list issued by the GPPB, the laws or regulations of which grant reciprocal rights or privileges to citizens, corporations, or associations of the Philippines;</w:t>
      </w:r>
    </w:p>
    <w:p w14:paraId="3F0C6425" w14:textId="77777777" w:rsidR="00A95F12" w:rsidRPr="006073D7" w:rsidRDefault="00A95F12" w:rsidP="00A95F12">
      <w:pPr>
        <w:ind w:left="2160"/>
      </w:pPr>
    </w:p>
    <w:p w14:paraId="596AB455" w14:textId="77777777" w:rsidR="00A95F12" w:rsidRPr="006073D7" w:rsidRDefault="00A95F12" w:rsidP="00A95F12">
      <w:pPr>
        <w:numPr>
          <w:ilvl w:val="2"/>
          <w:numId w:val="25"/>
        </w:numPr>
        <w:ind w:left="2694" w:hanging="425"/>
      </w:pPr>
      <w:r w:rsidRPr="006073D7">
        <w:t>When the Goods sought to be procured are not available from local suppliers; or</w:t>
      </w:r>
    </w:p>
    <w:p w14:paraId="6D95195C" w14:textId="77777777" w:rsidR="00A95F12" w:rsidRPr="006073D7" w:rsidRDefault="00A95F12" w:rsidP="00A95F12">
      <w:pPr>
        <w:ind w:left="2160"/>
      </w:pPr>
    </w:p>
    <w:p w14:paraId="0BFAE1A0" w14:textId="77777777" w:rsidR="00A95F12" w:rsidRPr="006073D7" w:rsidRDefault="00A95F12" w:rsidP="00A95F12">
      <w:pPr>
        <w:numPr>
          <w:ilvl w:val="2"/>
          <w:numId w:val="25"/>
        </w:numPr>
        <w:ind w:left="2694" w:hanging="425"/>
      </w:pPr>
      <w:r w:rsidRPr="006073D7">
        <w:t>When there is a need to prevent situations that defeat competition or restrain trade.</w:t>
      </w:r>
    </w:p>
    <w:p w14:paraId="32AE6CB3" w14:textId="77777777" w:rsidR="00A95F12" w:rsidRPr="006073D7" w:rsidRDefault="00A95F12" w:rsidP="00A95F12">
      <w:pPr>
        <w:ind w:left="1843"/>
      </w:pPr>
    </w:p>
    <w:p w14:paraId="688CE3FE" w14:textId="77777777" w:rsidR="00A95F12" w:rsidRPr="0007663D" w:rsidRDefault="00A95F12" w:rsidP="00A95F12">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001386BB" w14:textId="77777777" w:rsidR="00A95F12" w:rsidRPr="006073D7" w:rsidRDefault="00A95F12" w:rsidP="00A95F12">
      <w:pPr>
        <w:pBdr>
          <w:top w:val="nil"/>
          <w:left w:val="nil"/>
          <w:bottom w:val="nil"/>
          <w:right w:val="nil"/>
          <w:between w:val="nil"/>
        </w:pBdr>
        <w:ind w:left="720" w:hanging="720"/>
        <w:rPr>
          <w:color w:val="000000"/>
        </w:rPr>
      </w:pPr>
    </w:p>
    <w:p w14:paraId="0824664A" w14:textId="77777777" w:rsidR="00A95F12" w:rsidRPr="006073D7" w:rsidRDefault="00A95F12" w:rsidP="00A95F12">
      <w:pPr>
        <w:numPr>
          <w:ilvl w:val="0"/>
          <w:numId w:val="9"/>
        </w:numPr>
        <w:ind w:left="1843" w:hanging="425"/>
      </w:pPr>
      <w:r w:rsidRPr="006073D7">
        <w:t>For the procurement of Expendable Supplies: The Bidder must have completed a single contract that is similar to this Project, equivalent to at least twenty-five percent (25%) of the ABC.</w:t>
      </w:r>
    </w:p>
    <w:p w14:paraId="7774DAC1" w14:textId="77777777" w:rsidR="00A95F12" w:rsidRPr="006073D7" w:rsidRDefault="00A95F12" w:rsidP="00A95F12">
      <w:pPr>
        <w:pBdr>
          <w:top w:val="nil"/>
          <w:left w:val="nil"/>
          <w:bottom w:val="nil"/>
          <w:right w:val="nil"/>
          <w:between w:val="nil"/>
        </w:pBdr>
        <w:ind w:left="2070" w:hanging="720"/>
        <w:rPr>
          <w:color w:val="000000"/>
        </w:rPr>
      </w:pPr>
    </w:p>
    <w:p w14:paraId="58F91C9C" w14:textId="77777777" w:rsidR="00A95F12" w:rsidRPr="006073D7" w:rsidRDefault="00A95F12" w:rsidP="00A95F12">
      <w:pPr>
        <w:ind w:left="1440" w:hanging="720"/>
      </w:pPr>
      <w:r w:rsidRPr="006073D7">
        <w:t>5.4.</w:t>
      </w:r>
      <w:r w:rsidRPr="006073D7">
        <w:tab/>
        <w:t xml:space="preserve">The Bidders shall comply with the eligibility criteria under Section 23.4.1 of the 2016 IRR of RA No. 9184.  </w:t>
      </w:r>
    </w:p>
    <w:p w14:paraId="67CB7618" w14:textId="77777777" w:rsidR="00A95F12" w:rsidRPr="006073D7" w:rsidRDefault="00A95F12" w:rsidP="00A95F12">
      <w:pPr>
        <w:pBdr>
          <w:top w:val="nil"/>
          <w:left w:val="nil"/>
          <w:bottom w:val="nil"/>
          <w:right w:val="nil"/>
          <w:between w:val="nil"/>
        </w:pBdr>
        <w:ind w:left="1440" w:hanging="720"/>
      </w:pPr>
    </w:p>
    <w:p w14:paraId="037E665E" w14:textId="77777777" w:rsidR="00A95F12" w:rsidRPr="006073D7" w:rsidRDefault="00A95F12" w:rsidP="00A95F12">
      <w:pPr>
        <w:pStyle w:val="Heading2"/>
        <w:numPr>
          <w:ilvl w:val="0"/>
          <w:numId w:val="19"/>
        </w:numPr>
        <w:spacing w:before="0"/>
        <w:ind w:hanging="540"/>
        <w:jc w:val="left"/>
      </w:pPr>
      <w:bookmarkStart w:id="21" w:name="_Toc46916353"/>
      <w:r w:rsidRPr="006073D7">
        <w:t>Origin of Goods</w:t>
      </w:r>
      <w:bookmarkEnd w:id="21"/>
    </w:p>
    <w:p w14:paraId="2329C9FD" w14:textId="77777777" w:rsidR="00A95F12" w:rsidRPr="006073D7" w:rsidRDefault="00A95F12" w:rsidP="00A95F12"/>
    <w:p w14:paraId="1536BE56" w14:textId="77777777" w:rsidR="00A95F12" w:rsidRPr="006073D7" w:rsidRDefault="00A95F12" w:rsidP="00A95F12">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030B165" w14:textId="77777777" w:rsidR="00A95F12" w:rsidRPr="006073D7" w:rsidRDefault="00A95F12" w:rsidP="00A95F12"/>
    <w:p w14:paraId="17126CD3" w14:textId="77777777" w:rsidR="00A95F12" w:rsidRPr="006073D7" w:rsidRDefault="00A95F12" w:rsidP="00A95F12">
      <w:pPr>
        <w:pStyle w:val="Heading2"/>
        <w:numPr>
          <w:ilvl w:val="0"/>
          <w:numId w:val="19"/>
        </w:numPr>
        <w:spacing w:before="0"/>
        <w:ind w:hanging="540"/>
        <w:jc w:val="left"/>
      </w:pPr>
      <w:bookmarkStart w:id="22" w:name="_Toc46916354"/>
      <w:r w:rsidRPr="006073D7">
        <w:t>Subcontracts</w:t>
      </w:r>
      <w:bookmarkEnd w:id="22"/>
    </w:p>
    <w:p w14:paraId="7DD5ECAA" w14:textId="77777777" w:rsidR="003057B3" w:rsidRPr="006073D7" w:rsidRDefault="003057B3" w:rsidP="003057B3">
      <w:pPr>
        <w:pBdr>
          <w:top w:val="nil"/>
          <w:left w:val="nil"/>
          <w:bottom w:val="nil"/>
          <w:right w:val="nil"/>
          <w:between w:val="nil"/>
        </w:pBdr>
        <w:rPr>
          <w:color w:val="000000"/>
        </w:rPr>
      </w:pPr>
      <w:bookmarkStart w:id="23" w:name="_heading=h.3j2qqm3" w:colFirst="0" w:colLast="0"/>
      <w:bookmarkEnd w:id="23"/>
    </w:p>
    <w:p w14:paraId="12E537B0" w14:textId="77777777" w:rsidR="003057B3" w:rsidRPr="006073D7" w:rsidRDefault="003057B3" w:rsidP="003057B3">
      <w:pPr>
        <w:pBdr>
          <w:top w:val="nil"/>
          <w:left w:val="nil"/>
          <w:bottom w:val="nil"/>
          <w:right w:val="nil"/>
          <w:between w:val="nil"/>
        </w:pBdr>
        <w:ind w:left="1418"/>
      </w:pPr>
      <w:r w:rsidRPr="006073D7">
        <w:rPr>
          <w:color w:val="000000"/>
        </w:rPr>
        <w:t xml:space="preserve">The Procuring Entity has prescribed that: </w:t>
      </w:r>
    </w:p>
    <w:p w14:paraId="3D621744" w14:textId="77777777" w:rsidR="003057B3" w:rsidRPr="006073D7" w:rsidRDefault="003057B3" w:rsidP="003057B3">
      <w:pPr>
        <w:pBdr>
          <w:top w:val="nil"/>
          <w:left w:val="nil"/>
          <w:bottom w:val="nil"/>
          <w:right w:val="nil"/>
          <w:between w:val="nil"/>
        </w:pBdr>
        <w:rPr>
          <w:color w:val="000000"/>
        </w:rPr>
      </w:pPr>
    </w:p>
    <w:p w14:paraId="772356C7" w14:textId="77777777" w:rsidR="003057B3" w:rsidRPr="006073D7" w:rsidRDefault="003057B3" w:rsidP="003057B3">
      <w:pPr>
        <w:numPr>
          <w:ilvl w:val="3"/>
          <w:numId w:val="34"/>
        </w:numPr>
        <w:pBdr>
          <w:top w:val="nil"/>
          <w:left w:val="nil"/>
          <w:bottom w:val="nil"/>
          <w:right w:val="nil"/>
          <w:between w:val="nil"/>
        </w:pBdr>
        <w:ind w:left="1890" w:hanging="425"/>
      </w:pPr>
      <w:r w:rsidRPr="006073D7">
        <w:rPr>
          <w:color w:val="000000"/>
        </w:rPr>
        <w:lastRenderedPageBreak/>
        <w:t>Subcontracting is not allowed.</w:t>
      </w:r>
    </w:p>
    <w:p w14:paraId="6B38CF86" w14:textId="77777777" w:rsidR="00A95F12" w:rsidRPr="006073D7" w:rsidRDefault="00A95F12" w:rsidP="00A95F12"/>
    <w:p w14:paraId="7D7E469B" w14:textId="77777777" w:rsidR="00A95F12" w:rsidRPr="006073D7" w:rsidRDefault="00A95F12" w:rsidP="00A95F12">
      <w:pPr>
        <w:pStyle w:val="Heading2"/>
        <w:numPr>
          <w:ilvl w:val="0"/>
          <w:numId w:val="19"/>
        </w:numPr>
        <w:spacing w:before="0"/>
        <w:ind w:hanging="540"/>
        <w:jc w:val="left"/>
      </w:pPr>
      <w:bookmarkStart w:id="24" w:name="_Toc46916355"/>
      <w:r w:rsidRPr="006073D7">
        <w:t>Pre-Bid Conference</w:t>
      </w:r>
      <w:bookmarkEnd w:id="24"/>
    </w:p>
    <w:p w14:paraId="70679D1F" w14:textId="77777777" w:rsidR="00A95F12" w:rsidRPr="006073D7" w:rsidRDefault="00A95F12" w:rsidP="00A95F12"/>
    <w:p w14:paraId="52038EFE" w14:textId="0D703DC7" w:rsidR="00A95F12" w:rsidRPr="006073D7" w:rsidRDefault="00A95F12" w:rsidP="00A95F12">
      <w:pPr>
        <w:ind w:left="720"/>
        <w:rPr>
          <w:b/>
          <w:color w:val="000000"/>
        </w:rPr>
      </w:pPr>
      <w:r w:rsidRPr="006073D7">
        <w:rPr>
          <w:color w:val="000000"/>
        </w:rPr>
        <w:t xml:space="preserve">The Procuring Entity will hold a pre-bid conference </w:t>
      </w:r>
      <w:r>
        <w:rPr>
          <w:color w:val="000000"/>
        </w:rPr>
        <w:t xml:space="preserve">through Face to face or Video conferencing </w:t>
      </w:r>
      <w:r w:rsidRPr="006073D7">
        <w:rPr>
          <w:color w:val="000000"/>
        </w:rPr>
        <w:t xml:space="preserve">on </w:t>
      </w:r>
      <w:r w:rsidR="00ED20DB">
        <w:rPr>
          <w:b/>
          <w:i/>
          <w:color w:val="000000"/>
        </w:rPr>
        <w:t>October 29</w:t>
      </w:r>
      <w:r>
        <w:rPr>
          <w:b/>
          <w:i/>
          <w:color w:val="000000"/>
        </w:rPr>
        <w:t>, 2024, 10:00AM</w:t>
      </w:r>
      <w:r>
        <w:rPr>
          <w:i/>
          <w:color w:val="000000"/>
        </w:rPr>
        <w:t xml:space="preserve"> </w:t>
      </w:r>
      <w:r>
        <w:rPr>
          <w:color w:val="000000"/>
        </w:rPr>
        <w:t xml:space="preserve">at </w:t>
      </w:r>
      <w:r w:rsidR="00164B05" w:rsidRPr="00164B05">
        <w:rPr>
          <w:b/>
          <w:color w:val="000000"/>
        </w:rPr>
        <w:t>2</w:t>
      </w:r>
      <w:r w:rsidR="00164B05" w:rsidRPr="00164B05">
        <w:rPr>
          <w:b/>
          <w:color w:val="000000"/>
          <w:vertAlign w:val="superscript"/>
        </w:rPr>
        <w:t>nd</w:t>
      </w:r>
      <w:r w:rsidR="00164B05" w:rsidRPr="00164B05">
        <w:rPr>
          <w:b/>
          <w:color w:val="000000"/>
        </w:rPr>
        <w:t xml:space="preserve"> Floor, GM’s Room, </w:t>
      </w:r>
      <w:proofErr w:type="spellStart"/>
      <w:r w:rsidR="00164B05" w:rsidRPr="00164B05">
        <w:rPr>
          <w:b/>
          <w:color w:val="000000"/>
        </w:rPr>
        <w:t>Kabankalan</w:t>
      </w:r>
      <w:proofErr w:type="spellEnd"/>
      <w:r w:rsidR="00164B05" w:rsidRPr="00164B05">
        <w:rPr>
          <w:b/>
          <w:color w:val="000000"/>
        </w:rPr>
        <w:t xml:space="preserve"> City Water District’s Office, Corner Rizal – </w:t>
      </w:r>
      <w:proofErr w:type="spellStart"/>
      <w:r w:rsidR="00164B05" w:rsidRPr="00164B05">
        <w:rPr>
          <w:b/>
          <w:color w:val="000000"/>
        </w:rPr>
        <w:t>Tayum</w:t>
      </w:r>
      <w:proofErr w:type="spellEnd"/>
      <w:r w:rsidR="00164B05" w:rsidRPr="00164B05">
        <w:rPr>
          <w:b/>
          <w:color w:val="000000"/>
        </w:rPr>
        <w:t xml:space="preserve"> </w:t>
      </w:r>
      <w:proofErr w:type="spellStart"/>
      <w:r w:rsidR="00164B05" w:rsidRPr="00164B05">
        <w:rPr>
          <w:b/>
          <w:color w:val="000000"/>
        </w:rPr>
        <w:t>Sts</w:t>
      </w:r>
      <w:proofErr w:type="spellEnd"/>
      <w:r w:rsidR="00164B05" w:rsidRPr="00164B05">
        <w:rPr>
          <w:b/>
          <w:color w:val="000000"/>
        </w:rPr>
        <w:t xml:space="preserve">., Barangay 8, </w:t>
      </w:r>
      <w:proofErr w:type="spellStart"/>
      <w:r w:rsidR="00164B05" w:rsidRPr="00164B05">
        <w:rPr>
          <w:b/>
          <w:color w:val="000000"/>
        </w:rPr>
        <w:t>Kabankalan</w:t>
      </w:r>
      <w:proofErr w:type="spellEnd"/>
      <w:r w:rsidR="00164B05" w:rsidRPr="00164B05">
        <w:rPr>
          <w:b/>
          <w:color w:val="000000"/>
        </w:rPr>
        <w:t xml:space="preserve"> City, </w:t>
      </w:r>
      <w:proofErr w:type="gramStart"/>
      <w:r w:rsidR="00164B05" w:rsidRPr="00164B05">
        <w:rPr>
          <w:b/>
          <w:color w:val="000000"/>
        </w:rPr>
        <w:t>Negros</w:t>
      </w:r>
      <w:proofErr w:type="gramEnd"/>
      <w:r w:rsidR="00164B05" w:rsidRPr="00164B05">
        <w:rPr>
          <w:b/>
          <w:color w:val="000000"/>
        </w:rPr>
        <w:t xml:space="preserve"> Occidental</w:t>
      </w:r>
      <w:r w:rsidR="00164B05" w:rsidRPr="006073D7">
        <w:rPr>
          <w:color w:val="000000"/>
        </w:rPr>
        <w:t xml:space="preserve"> </w:t>
      </w:r>
      <w:r w:rsidRPr="006073D7">
        <w:rPr>
          <w:color w:val="000000"/>
        </w:rPr>
        <w:t xml:space="preserve">as indicated in paragraph 6 of the </w:t>
      </w:r>
      <w:r w:rsidRPr="006073D7">
        <w:rPr>
          <w:b/>
          <w:color w:val="000000"/>
        </w:rPr>
        <w:t>I</w:t>
      </w:r>
      <w:r>
        <w:rPr>
          <w:b/>
          <w:color w:val="000000"/>
        </w:rPr>
        <w:t>T</w:t>
      </w:r>
      <w:r w:rsidRPr="006073D7">
        <w:rPr>
          <w:b/>
        </w:rPr>
        <w:t>B</w:t>
      </w:r>
      <w:r w:rsidRPr="006073D7">
        <w:rPr>
          <w:b/>
          <w:color w:val="000000"/>
        </w:rPr>
        <w:t>.</w:t>
      </w:r>
    </w:p>
    <w:p w14:paraId="6D91934B" w14:textId="77777777" w:rsidR="00A95F12" w:rsidRPr="006073D7" w:rsidRDefault="00A95F12" w:rsidP="00A95F12"/>
    <w:p w14:paraId="04CC891B" w14:textId="77777777" w:rsidR="00A95F12" w:rsidRPr="006073D7" w:rsidRDefault="00A95F12" w:rsidP="00A95F12">
      <w:pPr>
        <w:pStyle w:val="Heading2"/>
        <w:numPr>
          <w:ilvl w:val="0"/>
          <w:numId w:val="19"/>
        </w:numPr>
        <w:spacing w:before="0"/>
        <w:ind w:hanging="540"/>
        <w:jc w:val="left"/>
      </w:pPr>
      <w:bookmarkStart w:id="25" w:name="_Toc46916356"/>
      <w:r w:rsidRPr="006073D7">
        <w:t>Clarification and Amendment of Bidding Documents</w:t>
      </w:r>
      <w:bookmarkEnd w:id="25"/>
    </w:p>
    <w:p w14:paraId="35B470CE" w14:textId="77777777" w:rsidR="00A95F12" w:rsidRPr="006073D7" w:rsidRDefault="00A95F12" w:rsidP="00A95F12">
      <w:pPr>
        <w:ind w:left="720"/>
      </w:pPr>
    </w:p>
    <w:p w14:paraId="665857D0" w14:textId="77777777" w:rsidR="00A95F12" w:rsidRPr="006073D7" w:rsidRDefault="00A95F12" w:rsidP="00A95F12">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w:t>
      </w:r>
      <w:r>
        <w:rPr>
          <w:b/>
        </w:rPr>
        <w:t>T</w:t>
      </w:r>
      <w:r w:rsidRPr="006073D7">
        <w:rPr>
          <w:b/>
        </w:rPr>
        <w:t>B</w:t>
      </w:r>
      <w:r w:rsidRPr="006073D7">
        <w:t>, at least ten (10) calendar days before the deadline set for the submission and receipt of Bids.</w:t>
      </w:r>
    </w:p>
    <w:p w14:paraId="662DC39E" w14:textId="77777777" w:rsidR="00A95F12" w:rsidRPr="006073D7" w:rsidRDefault="00A95F12" w:rsidP="00A95F12">
      <w:pPr>
        <w:rPr>
          <w:color w:val="000000"/>
        </w:rPr>
      </w:pPr>
    </w:p>
    <w:p w14:paraId="04B66450" w14:textId="77777777" w:rsidR="00A95F12" w:rsidRPr="006073D7" w:rsidRDefault="00A95F12" w:rsidP="00A95F12">
      <w:pPr>
        <w:pStyle w:val="Heading2"/>
        <w:numPr>
          <w:ilvl w:val="0"/>
          <w:numId w:val="19"/>
        </w:numPr>
        <w:spacing w:before="0"/>
        <w:ind w:hanging="540"/>
        <w:jc w:val="left"/>
      </w:pPr>
      <w:bookmarkStart w:id="26" w:name="_Toc46916357"/>
      <w:r w:rsidRPr="006073D7">
        <w:t>Documents comprising the Bid: Eligibility and Technical Components</w:t>
      </w:r>
      <w:bookmarkEnd w:id="26"/>
    </w:p>
    <w:p w14:paraId="6432F15B" w14:textId="77777777" w:rsidR="00A95F12" w:rsidRPr="006073D7" w:rsidRDefault="00A95F12" w:rsidP="00A95F12"/>
    <w:p w14:paraId="116214EA" w14:textId="77777777" w:rsidR="00A95F12" w:rsidRPr="006073D7" w:rsidRDefault="00A95F12" w:rsidP="00A95F12">
      <w:pPr>
        <w:numPr>
          <w:ilvl w:val="2"/>
          <w:numId w:val="24"/>
        </w:numPr>
        <w:pBdr>
          <w:top w:val="nil"/>
          <w:left w:val="nil"/>
          <w:bottom w:val="nil"/>
          <w:right w:val="nil"/>
          <w:between w:val="nil"/>
        </w:pBdr>
        <w:ind w:left="1418" w:hanging="709"/>
      </w:pPr>
      <w:bookmarkStart w:id="27" w:name="_heading=h.3whwml4" w:colFirst="0" w:colLast="0"/>
      <w:bookmarkEnd w:id="27"/>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7AC91B36" w14:textId="77777777" w:rsidR="00A95F12" w:rsidRPr="006073D7" w:rsidRDefault="00A95F12" w:rsidP="00A95F12">
      <w:pPr>
        <w:pBdr>
          <w:top w:val="nil"/>
          <w:left w:val="nil"/>
          <w:bottom w:val="nil"/>
          <w:right w:val="nil"/>
          <w:between w:val="nil"/>
        </w:pBdr>
        <w:ind w:left="1418" w:hanging="720"/>
        <w:rPr>
          <w:color w:val="000000"/>
        </w:rPr>
      </w:pPr>
    </w:p>
    <w:p w14:paraId="1025EE64" w14:textId="00756BB9" w:rsidR="00A95F12" w:rsidRPr="006073D7" w:rsidRDefault="00A95F12" w:rsidP="00A95F12">
      <w:pPr>
        <w:numPr>
          <w:ilvl w:val="2"/>
          <w:numId w:val="24"/>
        </w:numPr>
        <w:pBdr>
          <w:top w:val="nil"/>
          <w:left w:val="nil"/>
          <w:bottom w:val="nil"/>
          <w:right w:val="nil"/>
          <w:between w:val="nil"/>
        </w:pBdr>
        <w:ind w:left="1418" w:hanging="709"/>
      </w:pPr>
      <w:bookmarkStart w:id="28" w:name="_heading=h.2bn6wsx" w:colFirst="0" w:colLast="0"/>
      <w:bookmarkEnd w:id="28"/>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00164B05">
        <w:rPr>
          <w:b/>
          <w:i/>
          <w:color w:val="000000"/>
        </w:rPr>
        <w:t>Two</w:t>
      </w:r>
      <w:r w:rsidRPr="006D488F">
        <w:rPr>
          <w:b/>
          <w:i/>
          <w:color w:val="000000"/>
        </w:rPr>
        <w:t xml:space="preserve"> Years</w:t>
      </w:r>
      <w:r w:rsidRPr="006073D7">
        <w:rPr>
          <w:i/>
          <w:color w:val="000000"/>
        </w:rPr>
        <w:t xml:space="preserve"> of the </w:t>
      </w:r>
      <w:r w:rsidRPr="006073D7">
        <w:rPr>
          <w:b/>
          <w:i/>
        </w:rPr>
        <w:t>I</w:t>
      </w:r>
      <w:r>
        <w:rPr>
          <w:b/>
          <w:i/>
        </w:rPr>
        <w:t>T</w:t>
      </w:r>
      <w:r w:rsidRPr="006073D7">
        <w:rPr>
          <w:b/>
          <w:i/>
        </w:rPr>
        <w:t>B</w:t>
      </w:r>
      <w:r w:rsidRPr="006073D7">
        <w:rPr>
          <w:i/>
          <w:color w:val="000000"/>
        </w:rPr>
        <w:t xml:space="preserve"> </w:t>
      </w:r>
      <w:r w:rsidRPr="006073D7">
        <w:rPr>
          <w:color w:val="000000"/>
        </w:rPr>
        <w:t>prior to the deadline for the submission and receipt of bids.</w:t>
      </w:r>
    </w:p>
    <w:p w14:paraId="1A372AE7" w14:textId="77777777" w:rsidR="00A95F12" w:rsidRPr="006073D7" w:rsidRDefault="00A95F12" w:rsidP="00A95F12">
      <w:pPr>
        <w:pBdr>
          <w:top w:val="nil"/>
          <w:left w:val="nil"/>
          <w:bottom w:val="nil"/>
          <w:right w:val="nil"/>
          <w:between w:val="nil"/>
        </w:pBdr>
        <w:ind w:left="9540"/>
        <w:rPr>
          <w:shd w:val="clear" w:color="auto" w:fill="D9EAD3"/>
        </w:rPr>
      </w:pPr>
      <w:bookmarkStart w:id="29" w:name="_heading=h.lc3ibcwac7k7" w:colFirst="0" w:colLast="0"/>
      <w:bookmarkEnd w:id="29"/>
    </w:p>
    <w:p w14:paraId="517598B6" w14:textId="77777777" w:rsidR="00A95F12" w:rsidRPr="006073D7" w:rsidRDefault="00A95F12" w:rsidP="00A95F12">
      <w:pPr>
        <w:numPr>
          <w:ilvl w:val="2"/>
          <w:numId w:val="24"/>
        </w:numPr>
        <w:pBdr>
          <w:top w:val="nil"/>
          <w:left w:val="nil"/>
          <w:bottom w:val="nil"/>
          <w:right w:val="nil"/>
          <w:between w:val="nil"/>
        </w:pBdr>
        <w:ind w:left="1418" w:hanging="709"/>
      </w:pPr>
      <w:bookmarkStart w:id="30" w:name="_heading=h.11rv89k581xh" w:colFirst="0" w:colLast="0"/>
      <w:bookmarkEnd w:id="30"/>
      <w:r w:rsidRPr="006073D7">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w:t>
      </w:r>
      <w:proofErr w:type="spellStart"/>
      <w:r w:rsidRPr="006073D7">
        <w:t>Apostille</w:t>
      </w:r>
      <w:proofErr w:type="spellEnd"/>
      <w:r w:rsidRPr="006073D7">
        <w:t xml:space="preserve"> Convention, only the translated documents shall be authenticated through an </w:t>
      </w:r>
      <w:proofErr w:type="spellStart"/>
      <w:r w:rsidRPr="006073D7">
        <w:t>apostille</w:t>
      </w:r>
      <w:proofErr w:type="spellEnd"/>
      <w:r w:rsidRPr="006073D7">
        <w:t xml:space="preserve"> pursuant to GPPB Resolution No. 13-2019 dated 23 May 2019. The English translation shall govern, for purposes of interpretation of the bid.</w:t>
      </w:r>
    </w:p>
    <w:p w14:paraId="2770722F" w14:textId="77777777" w:rsidR="00A95F12" w:rsidRPr="006073D7" w:rsidRDefault="00A95F12" w:rsidP="00A95F12">
      <w:pPr>
        <w:pBdr>
          <w:top w:val="nil"/>
          <w:left w:val="nil"/>
          <w:bottom w:val="nil"/>
          <w:right w:val="nil"/>
          <w:between w:val="nil"/>
        </w:pBdr>
        <w:ind w:left="720"/>
        <w:rPr>
          <w:color w:val="000000"/>
        </w:rPr>
      </w:pPr>
      <w:bookmarkStart w:id="31" w:name="_heading=h.tih12ve8tat" w:colFirst="0" w:colLast="0"/>
      <w:bookmarkEnd w:id="31"/>
    </w:p>
    <w:p w14:paraId="1FD9366A" w14:textId="77777777" w:rsidR="00A95F12" w:rsidRPr="006073D7" w:rsidRDefault="00A95F12" w:rsidP="00A95F12">
      <w:pPr>
        <w:pStyle w:val="Heading2"/>
        <w:numPr>
          <w:ilvl w:val="0"/>
          <w:numId w:val="19"/>
        </w:numPr>
        <w:spacing w:before="0"/>
        <w:ind w:hanging="540"/>
        <w:jc w:val="left"/>
      </w:pPr>
      <w:bookmarkStart w:id="32" w:name="_Toc46916358"/>
      <w:r w:rsidRPr="006073D7">
        <w:t>Documents comprising the Bid: Financial Component</w:t>
      </w:r>
      <w:bookmarkEnd w:id="32"/>
    </w:p>
    <w:p w14:paraId="6B0942F8" w14:textId="77777777" w:rsidR="00A95F12" w:rsidRPr="006073D7" w:rsidRDefault="00A95F12" w:rsidP="00A95F12"/>
    <w:p w14:paraId="5D5B025A" w14:textId="77777777" w:rsidR="00A95F12" w:rsidRPr="006073D7" w:rsidRDefault="00A95F12" w:rsidP="00A95F12">
      <w:pPr>
        <w:numPr>
          <w:ilvl w:val="1"/>
          <w:numId w:val="7"/>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07762405" w14:textId="77777777" w:rsidR="00A95F12" w:rsidRPr="006073D7" w:rsidRDefault="00A95F12" w:rsidP="00A95F12">
      <w:pPr>
        <w:pBdr>
          <w:top w:val="nil"/>
          <w:left w:val="nil"/>
          <w:bottom w:val="nil"/>
          <w:right w:val="nil"/>
          <w:between w:val="nil"/>
        </w:pBdr>
        <w:ind w:left="1440" w:hanging="720"/>
        <w:rPr>
          <w:color w:val="000000"/>
        </w:rPr>
      </w:pPr>
    </w:p>
    <w:p w14:paraId="5A5087D1" w14:textId="77777777" w:rsidR="00A95F12" w:rsidRPr="006073D7" w:rsidRDefault="00A95F12" w:rsidP="00A95F12">
      <w:pPr>
        <w:numPr>
          <w:ilvl w:val="1"/>
          <w:numId w:val="7"/>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Pr>
          <w:color w:val="000000"/>
        </w:rPr>
        <w:t>3</w:t>
      </w:r>
      <w:r w:rsidRPr="006073D7">
        <w:rPr>
          <w:color w:val="000000"/>
        </w:rPr>
        <w:t xml:space="preserve"> of the 2016 revised IRR of RA No. 9184.</w:t>
      </w:r>
    </w:p>
    <w:p w14:paraId="5E773903" w14:textId="77777777" w:rsidR="00A95F12" w:rsidRPr="006073D7" w:rsidRDefault="00A95F12" w:rsidP="00A95F12">
      <w:pPr>
        <w:pBdr>
          <w:top w:val="nil"/>
          <w:left w:val="nil"/>
          <w:bottom w:val="nil"/>
          <w:right w:val="nil"/>
          <w:between w:val="nil"/>
        </w:pBdr>
        <w:ind w:left="1440" w:hanging="720"/>
        <w:rPr>
          <w:color w:val="000000"/>
        </w:rPr>
      </w:pPr>
    </w:p>
    <w:p w14:paraId="1ED30AFF" w14:textId="77777777" w:rsidR="00A95F12" w:rsidRPr="006073D7" w:rsidRDefault="00A95F12" w:rsidP="00A95F12">
      <w:pPr>
        <w:numPr>
          <w:ilvl w:val="1"/>
          <w:numId w:val="7"/>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Pr>
          <w:b/>
          <w:color w:val="000000"/>
        </w:rPr>
        <w:t>T</w:t>
      </w:r>
      <w:r w:rsidRPr="006073D7">
        <w:rPr>
          <w:b/>
        </w:rPr>
        <w:t xml:space="preserve">B </w:t>
      </w:r>
      <w:r w:rsidRPr="006073D7">
        <w:t>shall not be accepted.</w:t>
      </w:r>
    </w:p>
    <w:p w14:paraId="2159A97D" w14:textId="77777777" w:rsidR="00A95F12" w:rsidRPr="006073D7" w:rsidRDefault="00A95F12" w:rsidP="00A95F12">
      <w:pPr>
        <w:pBdr>
          <w:top w:val="nil"/>
          <w:left w:val="nil"/>
          <w:bottom w:val="nil"/>
          <w:right w:val="nil"/>
          <w:between w:val="nil"/>
        </w:pBdr>
        <w:ind w:left="1440" w:hanging="720"/>
        <w:rPr>
          <w:color w:val="000000"/>
        </w:rPr>
      </w:pPr>
    </w:p>
    <w:p w14:paraId="07C7D384" w14:textId="77777777" w:rsidR="00A95F12" w:rsidRPr="006073D7" w:rsidRDefault="00A95F12" w:rsidP="00A95F12">
      <w:pPr>
        <w:numPr>
          <w:ilvl w:val="1"/>
          <w:numId w:val="7"/>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180A1DC9" w14:textId="77777777" w:rsidR="00A95F12" w:rsidRPr="006073D7" w:rsidRDefault="00A95F12" w:rsidP="00A95F12">
      <w:pPr>
        <w:pBdr>
          <w:top w:val="nil"/>
          <w:left w:val="nil"/>
          <w:bottom w:val="nil"/>
          <w:right w:val="nil"/>
          <w:between w:val="nil"/>
        </w:pBdr>
        <w:ind w:left="1440"/>
      </w:pPr>
    </w:p>
    <w:p w14:paraId="57256FA6" w14:textId="77777777" w:rsidR="00A95F12" w:rsidRPr="006073D7" w:rsidRDefault="00A95F12" w:rsidP="00A95F12">
      <w:pPr>
        <w:numPr>
          <w:ilvl w:val="1"/>
          <w:numId w:val="7"/>
        </w:numPr>
        <w:pBdr>
          <w:top w:val="nil"/>
          <w:left w:val="nil"/>
          <w:bottom w:val="nil"/>
          <w:right w:val="nil"/>
          <w:between w:val="nil"/>
        </w:pBdr>
        <w:ind w:hanging="731"/>
      </w:pPr>
      <w:r w:rsidRPr="006073D7">
        <w:t xml:space="preserve">Financial proposals for single or multi-year Framework </w:t>
      </w:r>
      <w:proofErr w:type="gramStart"/>
      <w:r w:rsidRPr="006073D7">
        <w:t>Agreement  shall</w:t>
      </w:r>
      <w:proofErr w:type="gramEnd"/>
      <w:r w:rsidRPr="006073D7">
        <w:t xml:space="preserve"> be submitted before the deadline of submission of bids as prescribed in the </w:t>
      </w:r>
      <w:r w:rsidRPr="006073D7">
        <w:rPr>
          <w:b/>
        </w:rPr>
        <w:t>I</w:t>
      </w:r>
      <w:r>
        <w:rPr>
          <w:b/>
        </w:rPr>
        <w:t>T</w:t>
      </w:r>
      <w:r w:rsidRPr="006073D7">
        <w:rPr>
          <w:b/>
        </w:rPr>
        <w:t>B</w:t>
      </w:r>
      <w:r w:rsidRPr="006073D7">
        <w:t xml:space="preserve">. For multi-year Framework Agreement, evaluation of the financial proposal during this stage is for purposes of determining eligibility and </w:t>
      </w:r>
      <w:proofErr w:type="gramStart"/>
      <w:r w:rsidRPr="006073D7">
        <w:t>whether  or</w:t>
      </w:r>
      <w:proofErr w:type="gramEnd"/>
      <w:r w:rsidRPr="006073D7">
        <w:t xml:space="preserve"> not such financial proposal is within  the ABC.</w:t>
      </w:r>
    </w:p>
    <w:p w14:paraId="52392605" w14:textId="77777777" w:rsidR="00A95F12" w:rsidRPr="006073D7" w:rsidRDefault="00A95F12" w:rsidP="00A95F12"/>
    <w:p w14:paraId="75746B2D" w14:textId="77777777" w:rsidR="00A95F12" w:rsidRPr="006073D7" w:rsidRDefault="00A95F12" w:rsidP="00A95F12">
      <w:pPr>
        <w:pStyle w:val="Heading2"/>
        <w:numPr>
          <w:ilvl w:val="0"/>
          <w:numId w:val="19"/>
        </w:numPr>
        <w:spacing w:before="0"/>
        <w:ind w:hanging="540"/>
        <w:jc w:val="left"/>
      </w:pPr>
      <w:bookmarkStart w:id="33" w:name="_Toc46916359"/>
      <w:r w:rsidRPr="006073D7">
        <w:t>Bid Prices</w:t>
      </w:r>
      <w:bookmarkEnd w:id="33"/>
    </w:p>
    <w:p w14:paraId="0E4083A1" w14:textId="77777777" w:rsidR="00A95F12" w:rsidRPr="006073D7" w:rsidRDefault="00A95F12" w:rsidP="00A95F12"/>
    <w:p w14:paraId="5C0668B7" w14:textId="77777777" w:rsidR="00A95F12" w:rsidRPr="006073D7" w:rsidRDefault="00A95F12" w:rsidP="00A95F12">
      <w:pPr>
        <w:ind w:left="1440" w:hanging="720"/>
      </w:pPr>
      <w:r w:rsidRPr="006073D7">
        <w:t>12.1.</w:t>
      </w:r>
      <w:r w:rsidRPr="006073D7">
        <w:tab/>
        <w:t>Prices indicated on the Price Schedule shall be entered separately in the following manner:</w:t>
      </w:r>
    </w:p>
    <w:p w14:paraId="7CEC1B47" w14:textId="77777777" w:rsidR="00A95F12" w:rsidRPr="006073D7" w:rsidRDefault="00A95F12" w:rsidP="00A95F12">
      <w:pPr>
        <w:ind w:left="720"/>
      </w:pPr>
    </w:p>
    <w:p w14:paraId="08DF7B17" w14:textId="77777777" w:rsidR="00A95F12" w:rsidRPr="006073D7" w:rsidRDefault="00A95F12" w:rsidP="00A95F12">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0081E46C" w14:textId="77777777" w:rsidR="00A95F12" w:rsidRPr="006073D7" w:rsidRDefault="00A95F12" w:rsidP="00A95F12">
      <w:pPr>
        <w:pBdr>
          <w:top w:val="nil"/>
          <w:left w:val="nil"/>
          <w:bottom w:val="nil"/>
          <w:right w:val="nil"/>
          <w:between w:val="nil"/>
        </w:pBdr>
        <w:ind w:left="1843" w:hanging="720"/>
        <w:rPr>
          <w:color w:val="000000"/>
        </w:rPr>
      </w:pPr>
    </w:p>
    <w:p w14:paraId="1224A627" w14:textId="77777777" w:rsidR="00A95F12" w:rsidRPr="006073D7" w:rsidRDefault="00A95F12" w:rsidP="00A95F12">
      <w:pPr>
        <w:numPr>
          <w:ilvl w:val="0"/>
          <w:numId w:val="1"/>
        </w:numPr>
        <w:ind w:left="2694" w:hanging="425"/>
      </w:pPr>
      <w:r w:rsidRPr="006073D7">
        <w:t>The price of the Goods quoted EXW (ex-works, ex-factory, ex-warehouse, ex-showroom, or off-the-shelf, as applicable);</w:t>
      </w:r>
    </w:p>
    <w:p w14:paraId="2306F260" w14:textId="77777777" w:rsidR="00A95F12" w:rsidRPr="006073D7" w:rsidRDefault="00A95F12" w:rsidP="00A95F12">
      <w:pPr>
        <w:ind w:left="2694"/>
      </w:pPr>
    </w:p>
    <w:p w14:paraId="5C8D0170" w14:textId="77777777" w:rsidR="00A95F12" w:rsidRPr="006073D7" w:rsidRDefault="00A95F12" w:rsidP="00A95F12">
      <w:pPr>
        <w:numPr>
          <w:ilvl w:val="0"/>
          <w:numId w:val="1"/>
        </w:numPr>
        <w:ind w:left="2694" w:hanging="425"/>
      </w:pPr>
      <w:r w:rsidRPr="006073D7">
        <w:t>The cost of all customs duties and sales and other taxes already paid or payable;</w:t>
      </w:r>
    </w:p>
    <w:p w14:paraId="287CFC7E" w14:textId="77777777" w:rsidR="00A95F12" w:rsidRPr="006073D7" w:rsidRDefault="00A95F12" w:rsidP="00A95F12">
      <w:pPr>
        <w:ind w:left="2694"/>
      </w:pPr>
    </w:p>
    <w:p w14:paraId="5DEF44FD" w14:textId="77777777" w:rsidR="00A95F12" w:rsidRPr="006073D7" w:rsidRDefault="00A95F12" w:rsidP="00A95F12">
      <w:pPr>
        <w:numPr>
          <w:ilvl w:val="0"/>
          <w:numId w:val="1"/>
        </w:numPr>
        <w:ind w:left="2694" w:hanging="425"/>
      </w:pPr>
      <w:r w:rsidRPr="006073D7">
        <w:t xml:space="preserve">The cost of transportation, insurance, and other costs incidental to delivery of the Goods to their final destination; and </w:t>
      </w:r>
    </w:p>
    <w:p w14:paraId="3F36883C" w14:textId="77777777" w:rsidR="00A95F12" w:rsidRPr="006073D7" w:rsidRDefault="00A95F12" w:rsidP="00A95F12">
      <w:pPr>
        <w:ind w:left="2694"/>
      </w:pPr>
    </w:p>
    <w:p w14:paraId="2A1535F9" w14:textId="77777777" w:rsidR="00A95F12" w:rsidRPr="006073D7" w:rsidRDefault="00A95F12" w:rsidP="00A95F12">
      <w:pPr>
        <w:numPr>
          <w:ilvl w:val="0"/>
          <w:numId w:val="1"/>
        </w:numPr>
        <w:ind w:left="2694" w:hanging="425"/>
      </w:pPr>
      <w:r w:rsidRPr="006073D7">
        <w:t>The price of other (incidental) services, if any, listed in e.</w:t>
      </w:r>
    </w:p>
    <w:p w14:paraId="0AC45293" w14:textId="77777777" w:rsidR="00A95F12" w:rsidRDefault="00A95F12" w:rsidP="00A95F12">
      <w:pPr>
        <w:ind w:left="2694"/>
      </w:pPr>
    </w:p>
    <w:p w14:paraId="28A07EF6" w14:textId="77777777" w:rsidR="00A95F12" w:rsidRPr="006073D7" w:rsidRDefault="00A95F12" w:rsidP="00A95F12">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03367A1" w14:textId="77777777" w:rsidR="00A95F12" w:rsidRPr="006073D7" w:rsidRDefault="00A95F12" w:rsidP="00A95F12">
      <w:pPr>
        <w:pBdr>
          <w:top w:val="nil"/>
          <w:left w:val="nil"/>
          <w:bottom w:val="nil"/>
          <w:right w:val="nil"/>
          <w:between w:val="nil"/>
        </w:pBdr>
        <w:ind w:left="1843" w:hanging="720"/>
        <w:rPr>
          <w:color w:val="000000"/>
        </w:rPr>
      </w:pPr>
    </w:p>
    <w:p w14:paraId="3F1B512C" w14:textId="77777777" w:rsidR="00A95F12" w:rsidRPr="006073D7" w:rsidRDefault="00A95F12" w:rsidP="00A95F12">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605DBFB" w14:textId="77777777" w:rsidR="00A95F12" w:rsidRPr="006073D7" w:rsidRDefault="00A95F12" w:rsidP="00A95F12">
      <w:pPr>
        <w:ind w:left="2694"/>
      </w:pPr>
    </w:p>
    <w:p w14:paraId="79D4DB3C" w14:textId="77777777" w:rsidR="00A95F12" w:rsidRPr="006073D7" w:rsidRDefault="00A95F12" w:rsidP="00A95F12">
      <w:pPr>
        <w:numPr>
          <w:ilvl w:val="0"/>
          <w:numId w:val="3"/>
        </w:numPr>
        <w:ind w:left="2694" w:hanging="425"/>
      </w:pPr>
      <w:r w:rsidRPr="006073D7">
        <w:t xml:space="preserve">The price of other (incidental) services, if any, as listed in </w:t>
      </w:r>
      <w:r w:rsidRPr="006073D7">
        <w:rPr>
          <w:b/>
        </w:rPr>
        <w:t>Section VII (Technical Specifications).</w:t>
      </w:r>
    </w:p>
    <w:p w14:paraId="75EB8FB2" w14:textId="77777777" w:rsidR="00A95F12" w:rsidRPr="006073D7" w:rsidRDefault="00A95F12" w:rsidP="00A95F12"/>
    <w:p w14:paraId="68F48617" w14:textId="77777777" w:rsidR="00A95F12" w:rsidRPr="006073D7" w:rsidRDefault="00A95F12" w:rsidP="00A95F12">
      <w:pPr>
        <w:ind w:left="1440" w:hanging="720"/>
      </w:pPr>
      <w:r w:rsidRPr="006073D7">
        <w:t>12.2.</w:t>
      </w:r>
      <w:r w:rsidRPr="006073D7">
        <w:tab/>
      </w:r>
      <w:proofErr w:type="gramStart"/>
      <w:r w:rsidRPr="006073D7">
        <w:t>For  Framework</w:t>
      </w:r>
      <w:proofErr w:type="gramEnd"/>
      <w:r w:rsidRPr="006073D7">
        <w:t xml:space="preserve"> Agreement, the following should also apply in addition to Clause 12.1:</w:t>
      </w:r>
    </w:p>
    <w:p w14:paraId="07C905E3" w14:textId="77777777" w:rsidR="00A95F12" w:rsidRPr="006073D7" w:rsidRDefault="00A95F12" w:rsidP="00A95F12">
      <w:pPr>
        <w:ind w:left="1440" w:hanging="720"/>
      </w:pPr>
    </w:p>
    <w:p w14:paraId="45F38DA9" w14:textId="77777777" w:rsidR="00A95F12" w:rsidRPr="006073D7" w:rsidRDefault="00A95F12" w:rsidP="00A95F12">
      <w:pPr>
        <w:keepNext/>
        <w:numPr>
          <w:ilvl w:val="0"/>
          <w:numId w:val="32"/>
        </w:numPr>
        <w:ind w:left="1890" w:hanging="450"/>
      </w:pPr>
      <w:r w:rsidRPr="006073D7">
        <w:t>For a single year Framework Agreement, the prices quoted by the Bidder shall be fixed during the Bidder’s performance of the contract and not subject to variation or escalation on any account. Price schedules required under Clause 12.1 shall be submitted with the bidding documents.</w:t>
      </w:r>
    </w:p>
    <w:p w14:paraId="2B8E6F14" w14:textId="77777777" w:rsidR="00A95F12" w:rsidRPr="006073D7" w:rsidRDefault="00A95F12" w:rsidP="00A95F12">
      <w:pPr>
        <w:keepNext/>
        <w:ind w:left="1440"/>
      </w:pPr>
    </w:p>
    <w:p w14:paraId="12480E36" w14:textId="77777777" w:rsidR="00A95F12" w:rsidRPr="006073D7" w:rsidRDefault="00A95F12" w:rsidP="00A95F12">
      <w:pPr>
        <w:keepNext/>
        <w:numPr>
          <w:ilvl w:val="0"/>
          <w:numId w:val="32"/>
        </w:numPr>
        <w:ind w:left="1890" w:hanging="450"/>
      </w:pPr>
      <w:r w:rsidRPr="006073D7">
        <w:t xml:space="preserve">For a multi-year Framework Agreement, the prices quoted by the Bidder during submission of eligibility documents shall be the ceiling and the </w:t>
      </w:r>
      <w:r w:rsidRPr="006073D7">
        <w:lastRenderedPageBreak/>
        <w:t xml:space="preserve">price quoted during mini-competition must not exceed the initial price offer. </w:t>
      </w:r>
      <w:proofErr w:type="gramStart"/>
      <w:r w:rsidRPr="006073D7">
        <w:t>The  price</w:t>
      </w:r>
      <w:proofErr w:type="gramEnd"/>
      <w:r w:rsidRPr="006073D7">
        <w:t xml:space="preserve"> quoted during call for mini-competition shall be fixed during the Bidder’s performance of that Call-off and not subject to variation or escalation on any account. Price schedules required under Clause 12.1 shall be submitted with the bidding documents. </w:t>
      </w:r>
    </w:p>
    <w:p w14:paraId="7155ED14" w14:textId="77777777" w:rsidR="00A95F12" w:rsidRPr="00063BB9" w:rsidRDefault="00A95F12" w:rsidP="00A95F12">
      <w:pPr>
        <w:rPr>
          <w:sz w:val="20"/>
        </w:rPr>
      </w:pPr>
    </w:p>
    <w:p w14:paraId="087512B4" w14:textId="77777777" w:rsidR="00A95F12" w:rsidRPr="006073D7" w:rsidRDefault="00A95F12" w:rsidP="00A95F12">
      <w:pPr>
        <w:pStyle w:val="Heading2"/>
        <w:numPr>
          <w:ilvl w:val="0"/>
          <w:numId w:val="19"/>
        </w:numPr>
        <w:spacing w:before="0"/>
        <w:ind w:hanging="540"/>
        <w:jc w:val="left"/>
      </w:pPr>
      <w:bookmarkStart w:id="34" w:name="_Toc46916360"/>
      <w:r w:rsidRPr="006073D7">
        <w:t>Bid and Payment Currencies</w:t>
      </w:r>
      <w:bookmarkEnd w:id="34"/>
    </w:p>
    <w:p w14:paraId="0E5B2F60" w14:textId="77777777" w:rsidR="00A95F12" w:rsidRPr="006073D7" w:rsidRDefault="00A95F12" w:rsidP="00A95F12"/>
    <w:p w14:paraId="5B354140" w14:textId="77777777" w:rsidR="00A95F12" w:rsidRPr="006073D7" w:rsidRDefault="00A95F12" w:rsidP="00A95F12">
      <w:pPr>
        <w:numPr>
          <w:ilvl w:val="2"/>
          <w:numId w:val="23"/>
        </w:numPr>
        <w:pBdr>
          <w:top w:val="nil"/>
          <w:left w:val="nil"/>
          <w:bottom w:val="nil"/>
          <w:right w:val="nil"/>
          <w:between w:val="nil"/>
        </w:pBdr>
        <w:ind w:left="1418" w:hanging="709"/>
        <w:rPr>
          <w:color w:val="000000"/>
        </w:rPr>
      </w:pPr>
      <w:bookmarkStart w:id="35" w:name="_heading=h.49x2ik5" w:colFirst="0" w:colLast="0"/>
      <w:bookmarkEnd w:id="35"/>
      <w:r w:rsidRPr="006073D7">
        <w:rPr>
          <w:color w:val="000000"/>
        </w:rPr>
        <w:t xml:space="preserve">For Goods that the Bidder will supply from outside the Philippines, the bid prices may be quoted in the local currency or </w:t>
      </w:r>
      <w:proofErr w:type="spellStart"/>
      <w:r w:rsidRPr="006073D7">
        <w:rPr>
          <w:color w:val="000000"/>
        </w:rPr>
        <w:t>tradeable</w:t>
      </w:r>
      <w:proofErr w:type="spellEnd"/>
      <w:r w:rsidRPr="006073D7">
        <w:rPr>
          <w:color w:val="000000"/>
        </w:rPr>
        <w:t xml:space="preserv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25152A1D" w14:textId="77777777" w:rsidR="00A95F12" w:rsidRPr="006073D7" w:rsidRDefault="00A95F12" w:rsidP="00A95F12">
      <w:pPr>
        <w:pBdr>
          <w:top w:val="nil"/>
          <w:left w:val="nil"/>
          <w:bottom w:val="nil"/>
          <w:right w:val="nil"/>
          <w:between w:val="nil"/>
        </w:pBdr>
        <w:ind w:left="1418" w:hanging="720"/>
        <w:rPr>
          <w:color w:val="000000"/>
        </w:rPr>
      </w:pPr>
    </w:p>
    <w:p w14:paraId="37FD69A9" w14:textId="77777777" w:rsidR="00A95F12" w:rsidRPr="006073D7" w:rsidRDefault="00A95F12" w:rsidP="00A95F12">
      <w:pPr>
        <w:numPr>
          <w:ilvl w:val="2"/>
          <w:numId w:val="23"/>
        </w:numPr>
        <w:pBdr>
          <w:top w:val="nil"/>
          <w:left w:val="nil"/>
          <w:bottom w:val="nil"/>
          <w:right w:val="nil"/>
          <w:between w:val="nil"/>
        </w:pBdr>
        <w:ind w:left="1418" w:hanging="709"/>
        <w:rPr>
          <w:color w:val="000000"/>
        </w:rPr>
      </w:pPr>
      <w:r w:rsidRPr="006073D7">
        <w:rPr>
          <w:color w:val="000000"/>
        </w:rPr>
        <w:t>Payment of the contract price shall be made in:</w:t>
      </w:r>
    </w:p>
    <w:p w14:paraId="0FCB4B0B" w14:textId="77777777" w:rsidR="00A95F12" w:rsidRPr="006073D7" w:rsidRDefault="00A95F12" w:rsidP="00A95F12">
      <w:pPr>
        <w:pBdr>
          <w:top w:val="nil"/>
          <w:left w:val="nil"/>
          <w:bottom w:val="nil"/>
          <w:right w:val="nil"/>
          <w:between w:val="nil"/>
        </w:pBdr>
        <w:ind w:left="1418" w:hanging="720"/>
        <w:rPr>
          <w:i/>
          <w:color w:val="000000"/>
        </w:rPr>
      </w:pPr>
    </w:p>
    <w:p w14:paraId="050AA5E3" w14:textId="77777777" w:rsidR="00A95F12" w:rsidRPr="006073D7" w:rsidRDefault="00A95F12" w:rsidP="00A95F12">
      <w:pPr>
        <w:numPr>
          <w:ilvl w:val="3"/>
          <w:numId w:val="22"/>
        </w:numPr>
        <w:pBdr>
          <w:top w:val="nil"/>
          <w:left w:val="nil"/>
          <w:bottom w:val="nil"/>
          <w:right w:val="nil"/>
          <w:between w:val="nil"/>
        </w:pBdr>
        <w:ind w:left="1843" w:hanging="425"/>
        <w:rPr>
          <w:color w:val="000000"/>
        </w:rPr>
      </w:pPr>
      <w:r w:rsidRPr="006073D7">
        <w:rPr>
          <w:color w:val="000000"/>
        </w:rPr>
        <w:t>Philippine Pesos</w:t>
      </w:r>
      <w:r w:rsidRPr="006073D7">
        <w:t>.</w:t>
      </w:r>
    </w:p>
    <w:p w14:paraId="048AB47C" w14:textId="77777777" w:rsidR="00A95F12" w:rsidRPr="006073D7" w:rsidRDefault="00A95F12" w:rsidP="00A95F12">
      <w:pPr>
        <w:pBdr>
          <w:top w:val="nil"/>
          <w:left w:val="nil"/>
          <w:bottom w:val="nil"/>
          <w:right w:val="nil"/>
          <w:between w:val="nil"/>
        </w:pBdr>
        <w:ind w:left="1843" w:hanging="720"/>
        <w:rPr>
          <w:color w:val="000000"/>
        </w:rPr>
      </w:pPr>
    </w:p>
    <w:p w14:paraId="583AA34E" w14:textId="77777777" w:rsidR="00A95F12" w:rsidRPr="00063BB9" w:rsidRDefault="00A95F12" w:rsidP="00A95F12">
      <w:pPr>
        <w:pBdr>
          <w:top w:val="nil"/>
          <w:left w:val="nil"/>
          <w:bottom w:val="nil"/>
          <w:right w:val="nil"/>
          <w:between w:val="nil"/>
        </w:pBdr>
        <w:ind w:left="1418" w:hanging="720"/>
        <w:rPr>
          <w:i/>
          <w:color w:val="000000"/>
          <w:sz w:val="20"/>
        </w:rPr>
      </w:pPr>
    </w:p>
    <w:p w14:paraId="5C97D242" w14:textId="77777777" w:rsidR="00A95F12" w:rsidRDefault="00A95F12" w:rsidP="00A95F12">
      <w:pPr>
        <w:pStyle w:val="Heading2"/>
        <w:numPr>
          <w:ilvl w:val="0"/>
          <w:numId w:val="19"/>
        </w:numPr>
        <w:spacing w:before="0"/>
        <w:ind w:hanging="540"/>
        <w:jc w:val="left"/>
      </w:pPr>
      <w:bookmarkStart w:id="36" w:name="_Toc46916361"/>
      <w:r w:rsidRPr="006073D7">
        <w:t>Bid Security</w:t>
      </w:r>
      <w:bookmarkEnd w:id="36"/>
      <w:r w:rsidRPr="006073D7">
        <w:t xml:space="preserve"> </w:t>
      </w:r>
    </w:p>
    <w:p w14:paraId="476A0F88" w14:textId="77777777" w:rsidR="00A95F12" w:rsidRPr="00F841B0" w:rsidRDefault="00A95F12" w:rsidP="00A95F12"/>
    <w:p w14:paraId="4AE2C147" w14:textId="77777777" w:rsidR="00A95F12" w:rsidRPr="006073D7" w:rsidRDefault="00A95F12" w:rsidP="00A95F12">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Pr>
          <w:rFonts w:ascii="ZWAdobeF" w:hAnsi="ZWAdobeF" w:cs="ZWAdobeF"/>
          <w:sz w:val="2"/>
          <w:szCs w:val="2"/>
        </w:rPr>
        <w:t>1F</w:t>
      </w:r>
      <w:r w:rsidRPr="006073D7">
        <w:rPr>
          <w:vertAlign w:val="superscript"/>
        </w:rPr>
        <w:footnoteReference w:id="2"/>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781D97B5" w14:textId="77777777" w:rsidR="00A95F12" w:rsidRPr="006073D7" w:rsidRDefault="00A95F12" w:rsidP="00A95F12">
      <w:pPr>
        <w:pBdr>
          <w:top w:val="nil"/>
          <w:left w:val="nil"/>
          <w:bottom w:val="nil"/>
          <w:right w:val="nil"/>
          <w:between w:val="nil"/>
        </w:pBdr>
        <w:rPr>
          <w:color w:val="000000"/>
        </w:rPr>
      </w:pPr>
    </w:p>
    <w:p w14:paraId="2251EF92" w14:textId="77777777" w:rsidR="00A95F12" w:rsidRPr="006073D7" w:rsidRDefault="00A95F12" w:rsidP="00A95F12">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until </w:t>
      </w:r>
      <w:r w:rsidRPr="00933360">
        <w:rPr>
          <w:b/>
          <w:i/>
          <w:color w:val="000000"/>
        </w:rPr>
        <w:t>120 Calendar Days</w:t>
      </w:r>
      <w:r w:rsidRPr="006073D7">
        <w:rPr>
          <w:i/>
          <w:color w:val="000000"/>
        </w:rPr>
        <w:t>.</w:t>
      </w:r>
      <w:r w:rsidRPr="006073D7">
        <w:rPr>
          <w:color w:val="000000"/>
        </w:rPr>
        <w:t xml:space="preserve">  Any Bid not accompanied by an acceptable bid security shall be rejected by the Procuring Entity as non-responsive.</w:t>
      </w:r>
    </w:p>
    <w:p w14:paraId="3C606E69" w14:textId="77777777" w:rsidR="00A95F12" w:rsidRPr="006073D7" w:rsidRDefault="00A95F12" w:rsidP="00A95F12">
      <w:pPr>
        <w:pBdr>
          <w:top w:val="nil"/>
          <w:left w:val="nil"/>
          <w:bottom w:val="nil"/>
          <w:right w:val="nil"/>
          <w:between w:val="nil"/>
        </w:pBdr>
        <w:ind w:left="1440"/>
      </w:pPr>
    </w:p>
    <w:p w14:paraId="5A7878BA" w14:textId="77777777" w:rsidR="00A95F12" w:rsidRPr="006073D7" w:rsidRDefault="00A95F12" w:rsidP="00A95F12">
      <w:pPr>
        <w:numPr>
          <w:ilvl w:val="1"/>
          <w:numId w:val="4"/>
        </w:numPr>
        <w:pBdr>
          <w:top w:val="nil"/>
          <w:left w:val="nil"/>
          <w:bottom w:val="nil"/>
          <w:right w:val="nil"/>
          <w:between w:val="nil"/>
        </w:pBdr>
        <w:ind w:left="1418" w:hanging="709"/>
      </w:pPr>
      <w:r w:rsidRPr="006073D7">
        <w:t xml:space="preserve">In the case of Framework Agreement, other than the grounds for forfeiture under the 2016 revised IRR, the bid security may also be forfeited if the successful bidder fails to sign the Framework Agreement, or fails to furnish the performance security or performance securing declaration.  Without prejudice on its forfeiture, bid securities shall be returned only after the posting of performance security or performance securing declaration, as the case may be, by the winning Bidder or compliant Bidders and the signing of the Framework Agreement. </w:t>
      </w:r>
    </w:p>
    <w:p w14:paraId="5ABC5574" w14:textId="77777777" w:rsidR="00A95F12" w:rsidRPr="006073D7" w:rsidRDefault="00A95F12" w:rsidP="00A95F12">
      <w:pPr>
        <w:pBdr>
          <w:top w:val="nil"/>
          <w:left w:val="nil"/>
          <w:bottom w:val="nil"/>
          <w:right w:val="nil"/>
          <w:between w:val="nil"/>
        </w:pBdr>
        <w:rPr>
          <w:color w:val="000000"/>
        </w:rPr>
      </w:pPr>
    </w:p>
    <w:p w14:paraId="062733D6" w14:textId="77777777" w:rsidR="00A95F12" w:rsidRPr="006073D7" w:rsidRDefault="00A95F12" w:rsidP="00A95F12">
      <w:pPr>
        <w:pStyle w:val="Heading2"/>
        <w:numPr>
          <w:ilvl w:val="0"/>
          <w:numId w:val="19"/>
        </w:numPr>
        <w:spacing w:before="0"/>
        <w:ind w:hanging="540"/>
        <w:jc w:val="left"/>
      </w:pPr>
      <w:bookmarkStart w:id="37" w:name="_Toc46916362"/>
      <w:r w:rsidRPr="006073D7">
        <w:t>Sealing and Marking of Bids</w:t>
      </w:r>
      <w:bookmarkEnd w:id="37"/>
    </w:p>
    <w:p w14:paraId="28FC536A" w14:textId="77777777" w:rsidR="00A95F12" w:rsidRPr="006073D7" w:rsidRDefault="00A95F12" w:rsidP="00A95F12"/>
    <w:p w14:paraId="7318C599" w14:textId="77777777" w:rsidR="00A95F12" w:rsidRPr="006073D7" w:rsidRDefault="00A95F12" w:rsidP="00A95F12">
      <w:pPr>
        <w:ind w:left="720"/>
      </w:pPr>
      <w:r w:rsidRPr="006073D7">
        <w:t xml:space="preserve">Each Bidder shall submit one copy of the first and second components of its Bid. </w:t>
      </w:r>
    </w:p>
    <w:p w14:paraId="18617259" w14:textId="77777777" w:rsidR="00A95F12" w:rsidRPr="006073D7" w:rsidRDefault="00A95F12" w:rsidP="00A95F12">
      <w:pPr>
        <w:ind w:left="720"/>
      </w:pPr>
    </w:p>
    <w:p w14:paraId="6D6C8C3B" w14:textId="77777777" w:rsidR="00A95F12" w:rsidRPr="006073D7" w:rsidRDefault="00A95F12" w:rsidP="00A95F12">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784CB3B5" w14:textId="77777777" w:rsidR="00A95F12" w:rsidRPr="006073D7" w:rsidRDefault="00A95F12" w:rsidP="00A95F12">
      <w:pPr>
        <w:ind w:left="720"/>
      </w:pPr>
    </w:p>
    <w:p w14:paraId="319725C2" w14:textId="77777777" w:rsidR="00A95F12" w:rsidRPr="006073D7" w:rsidRDefault="00A95F12" w:rsidP="00A95F12">
      <w:pPr>
        <w:ind w:left="720"/>
      </w:pPr>
      <w:r w:rsidRPr="006073D7">
        <w:lastRenderedPageBreak/>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E9058D3" w14:textId="77777777" w:rsidR="00A95F12" w:rsidRPr="006073D7" w:rsidRDefault="00A95F12" w:rsidP="00A95F12">
      <w:pPr>
        <w:rPr>
          <w:color w:val="000000"/>
        </w:rPr>
      </w:pPr>
    </w:p>
    <w:p w14:paraId="52AC45DB" w14:textId="77777777" w:rsidR="00A95F12" w:rsidRPr="006073D7" w:rsidRDefault="00A95F12" w:rsidP="00A95F12">
      <w:pPr>
        <w:pStyle w:val="Heading2"/>
        <w:numPr>
          <w:ilvl w:val="0"/>
          <w:numId w:val="19"/>
        </w:numPr>
        <w:spacing w:before="0"/>
        <w:ind w:hanging="540"/>
        <w:jc w:val="left"/>
      </w:pPr>
      <w:bookmarkStart w:id="38" w:name="_Toc46916363"/>
      <w:r w:rsidRPr="006073D7">
        <w:t>Deadline for Submission of Bids</w:t>
      </w:r>
      <w:bookmarkEnd w:id="38"/>
    </w:p>
    <w:p w14:paraId="3600CD08" w14:textId="77777777" w:rsidR="00A95F12" w:rsidRPr="006073D7" w:rsidRDefault="00A95F12" w:rsidP="00A95F12"/>
    <w:p w14:paraId="57C68A04" w14:textId="6BC23435" w:rsidR="00A95F12" w:rsidRPr="006073D7" w:rsidRDefault="00A95F12" w:rsidP="00A95F12">
      <w:pPr>
        <w:ind w:left="1440" w:hanging="720"/>
        <w:rPr>
          <w:b/>
        </w:rPr>
      </w:pPr>
      <w:r w:rsidRPr="006073D7">
        <w:t>16.1.</w:t>
      </w:r>
      <w:r w:rsidRPr="006073D7">
        <w:tab/>
      </w:r>
      <w:r w:rsidRPr="006073D7">
        <w:rPr>
          <w:color w:val="000000"/>
        </w:rPr>
        <w:t>The Bidders shall submit on</w:t>
      </w:r>
      <w:r>
        <w:rPr>
          <w:color w:val="000000"/>
        </w:rPr>
        <w:t xml:space="preserve"> or before</w:t>
      </w:r>
      <w:r w:rsidRPr="006073D7">
        <w:rPr>
          <w:color w:val="000000"/>
        </w:rPr>
        <w:t xml:space="preserve"> </w:t>
      </w:r>
      <w:r w:rsidR="00ED20DB">
        <w:rPr>
          <w:b/>
          <w:i/>
        </w:rPr>
        <w:t>November 12</w:t>
      </w:r>
      <w:bookmarkStart w:id="39" w:name="_GoBack"/>
      <w:bookmarkEnd w:id="39"/>
      <w:r>
        <w:rPr>
          <w:b/>
          <w:i/>
        </w:rPr>
        <w:t>, 2024</w:t>
      </w:r>
      <w:r w:rsidRPr="00F20286">
        <w:rPr>
          <w:b/>
          <w:i/>
        </w:rPr>
        <w:t xml:space="preserve">, </w:t>
      </w:r>
      <w:r>
        <w:rPr>
          <w:b/>
          <w:i/>
        </w:rPr>
        <w:t>2</w:t>
      </w:r>
      <w:r w:rsidRPr="00F20286">
        <w:rPr>
          <w:b/>
          <w:i/>
        </w:rPr>
        <w:t>:00PM</w:t>
      </w:r>
      <w:r>
        <w:rPr>
          <w:b/>
          <w:i/>
        </w:rPr>
        <w:t xml:space="preserve"> at KABANKALAN CITY WATER DISTRICT’S OFFICE</w:t>
      </w:r>
      <w:r w:rsidRPr="006073D7">
        <w:rPr>
          <w:color w:val="000000"/>
        </w:rPr>
        <w:t xml:space="preserve"> through </w:t>
      </w:r>
      <w:r>
        <w:rPr>
          <w:color w:val="000000"/>
        </w:rPr>
        <w:t>manual</w:t>
      </w:r>
      <w:r w:rsidRPr="006073D7">
        <w:rPr>
          <w:color w:val="000000"/>
        </w:rPr>
        <w:t xml:space="preserve"> submission as indicated in paragraph 7 of the </w:t>
      </w:r>
      <w:r w:rsidRPr="006073D7">
        <w:rPr>
          <w:b/>
        </w:rPr>
        <w:t>I</w:t>
      </w:r>
      <w:r>
        <w:rPr>
          <w:b/>
        </w:rPr>
        <w:t>T</w:t>
      </w:r>
      <w:r w:rsidRPr="006073D7">
        <w:rPr>
          <w:b/>
        </w:rPr>
        <w:t xml:space="preserve">B.  </w:t>
      </w:r>
    </w:p>
    <w:p w14:paraId="76A99AAF" w14:textId="77777777" w:rsidR="00A95F12" w:rsidRPr="006073D7" w:rsidRDefault="00A95F12" w:rsidP="00A95F12">
      <w:pPr>
        <w:ind w:left="1440" w:hanging="720"/>
        <w:rPr>
          <w:b/>
        </w:rPr>
      </w:pPr>
    </w:p>
    <w:p w14:paraId="63A0269B" w14:textId="77777777" w:rsidR="00A95F12" w:rsidRPr="006073D7" w:rsidRDefault="00A95F12" w:rsidP="00A95F12">
      <w:pPr>
        <w:ind w:left="1440" w:hanging="720"/>
      </w:pPr>
      <w:r w:rsidRPr="006073D7">
        <w:t>16.2.</w:t>
      </w:r>
      <w:r w:rsidRPr="006073D7">
        <w:tab/>
        <w:t>For multi-year Framework Agreement, the submission of bids shall be for the initial evaluation of their technical and financial eligibility.  Thereafter, those declared eligible during the said initial eligibility evaluation and entered into a Framework Agreement with the Procuring Entity shall submit anew their best financial offer at the address and on or before the date and time indicated in the Call for each mini-competition.</w:t>
      </w:r>
    </w:p>
    <w:p w14:paraId="11F5EC0B" w14:textId="77777777" w:rsidR="00A95F12" w:rsidRPr="006073D7" w:rsidRDefault="00A95F12" w:rsidP="00A95F12">
      <w:pPr>
        <w:rPr>
          <w:i/>
        </w:rPr>
      </w:pPr>
    </w:p>
    <w:p w14:paraId="226D0C68" w14:textId="77777777" w:rsidR="00A95F12" w:rsidRPr="006073D7" w:rsidRDefault="00A95F12" w:rsidP="00A95F12">
      <w:pPr>
        <w:pStyle w:val="Heading2"/>
        <w:numPr>
          <w:ilvl w:val="0"/>
          <w:numId w:val="19"/>
        </w:numPr>
        <w:spacing w:before="0"/>
        <w:ind w:hanging="540"/>
        <w:jc w:val="left"/>
      </w:pPr>
      <w:bookmarkStart w:id="40" w:name="_Toc46916364"/>
      <w:r w:rsidRPr="006073D7">
        <w:t>Opening and Preliminary Examination of Bids</w:t>
      </w:r>
      <w:bookmarkEnd w:id="40"/>
    </w:p>
    <w:p w14:paraId="4C81C447" w14:textId="77777777" w:rsidR="00A95F12" w:rsidRPr="006073D7" w:rsidRDefault="00A95F12" w:rsidP="00A95F12"/>
    <w:p w14:paraId="2953B11C" w14:textId="77777777" w:rsidR="00A95F12" w:rsidRPr="006073D7" w:rsidRDefault="00A95F12" w:rsidP="00A95F12">
      <w:pPr>
        <w:numPr>
          <w:ilvl w:val="1"/>
          <w:numId w:val="20"/>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w:t>
      </w:r>
      <w:r>
        <w:rPr>
          <w:b/>
        </w:rPr>
        <w:t>T</w:t>
      </w:r>
      <w:r w:rsidRPr="006073D7">
        <w:rPr>
          <w:b/>
        </w:rPr>
        <w:t>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0ABE466F" w14:textId="77777777" w:rsidR="00A95F12" w:rsidRPr="006073D7" w:rsidRDefault="00A95F12" w:rsidP="00A95F12">
      <w:pPr>
        <w:pBdr>
          <w:top w:val="nil"/>
          <w:left w:val="nil"/>
          <w:bottom w:val="nil"/>
          <w:right w:val="nil"/>
          <w:between w:val="nil"/>
        </w:pBdr>
        <w:ind w:left="1418"/>
        <w:rPr>
          <w:color w:val="000000"/>
        </w:rPr>
      </w:pPr>
    </w:p>
    <w:p w14:paraId="40A0B9D6" w14:textId="77777777" w:rsidR="00A95F12" w:rsidRPr="006073D7" w:rsidRDefault="00A95F12" w:rsidP="00A95F12">
      <w:pPr>
        <w:pBdr>
          <w:top w:val="nil"/>
          <w:left w:val="nil"/>
          <w:bottom w:val="nil"/>
          <w:right w:val="nil"/>
          <w:between w:val="nil"/>
        </w:pBdr>
        <w:ind w:left="1418"/>
        <w:rPr>
          <w:color w:val="000000"/>
        </w:rPr>
      </w:pPr>
      <w:bookmarkStart w:id="41" w:name="_heading=h.32hioqz" w:colFirst="0" w:colLast="0"/>
      <w:bookmarkEnd w:id="41"/>
      <w:r w:rsidRPr="006073D7">
        <w:rPr>
          <w:color w:val="000000"/>
        </w:rPr>
        <w:t xml:space="preserve">In case the Bids cannot be opened as scheduled due to justifiable reasons, the rescheduling requirements under Section 29 of the 2016 revised IRR of RA No. 9184 shall prevail. </w:t>
      </w:r>
    </w:p>
    <w:p w14:paraId="71061258" w14:textId="77777777" w:rsidR="00A95F12" w:rsidRPr="006073D7" w:rsidRDefault="00A95F12" w:rsidP="00A95F12">
      <w:pPr>
        <w:pBdr>
          <w:top w:val="nil"/>
          <w:left w:val="nil"/>
          <w:bottom w:val="nil"/>
          <w:right w:val="nil"/>
          <w:between w:val="nil"/>
        </w:pBdr>
        <w:ind w:left="1418"/>
        <w:rPr>
          <w:color w:val="000000"/>
        </w:rPr>
      </w:pPr>
    </w:p>
    <w:p w14:paraId="10FA9E60" w14:textId="77777777" w:rsidR="00A95F12" w:rsidRDefault="00A95F12" w:rsidP="00A95F12">
      <w:pPr>
        <w:numPr>
          <w:ilvl w:val="1"/>
          <w:numId w:val="20"/>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99A8BA2" w14:textId="77777777" w:rsidR="00A95F12" w:rsidRDefault="00A95F12" w:rsidP="00A95F12">
      <w:pPr>
        <w:pBdr>
          <w:top w:val="nil"/>
          <w:left w:val="nil"/>
          <w:bottom w:val="nil"/>
          <w:right w:val="nil"/>
          <w:between w:val="nil"/>
        </w:pBdr>
        <w:ind w:left="1418"/>
        <w:rPr>
          <w:color w:val="000000"/>
        </w:rPr>
      </w:pPr>
    </w:p>
    <w:p w14:paraId="38EBBFFC" w14:textId="77777777" w:rsidR="00A95F12" w:rsidRDefault="00A95F12" w:rsidP="00A95F12">
      <w:pPr>
        <w:pBdr>
          <w:top w:val="nil"/>
          <w:left w:val="nil"/>
          <w:bottom w:val="nil"/>
          <w:right w:val="nil"/>
          <w:between w:val="nil"/>
        </w:pBdr>
        <w:ind w:left="1418"/>
        <w:rPr>
          <w:color w:val="000000"/>
        </w:rPr>
      </w:pPr>
    </w:p>
    <w:p w14:paraId="47310362" w14:textId="77777777" w:rsidR="00A95F12" w:rsidRPr="006073D7" w:rsidRDefault="00A95F12" w:rsidP="00A95F12">
      <w:pPr>
        <w:pBdr>
          <w:top w:val="nil"/>
          <w:left w:val="nil"/>
          <w:bottom w:val="nil"/>
          <w:right w:val="nil"/>
          <w:between w:val="nil"/>
        </w:pBdr>
        <w:ind w:left="1418"/>
        <w:rPr>
          <w:color w:val="000000"/>
        </w:rPr>
      </w:pPr>
    </w:p>
    <w:p w14:paraId="3E5BA277" w14:textId="77777777" w:rsidR="00A95F12" w:rsidRPr="006073D7" w:rsidRDefault="00A95F12" w:rsidP="00A95F12">
      <w:pPr>
        <w:pBdr>
          <w:top w:val="nil"/>
          <w:left w:val="nil"/>
          <w:bottom w:val="nil"/>
          <w:right w:val="nil"/>
          <w:between w:val="nil"/>
        </w:pBdr>
        <w:ind w:left="720" w:hanging="720"/>
        <w:rPr>
          <w:color w:val="000000"/>
        </w:rPr>
      </w:pPr>
    </w:p>
    <w:p w14:paraId="5C747D3B" w14:textId="77777777" w:rsidR="00A95F12" w:rsidRPr="006073D7" w:rsidRDefault="00A95F12" w:rsidP="00A95F12">
      <w:pPr>
        <w:pStyle w:val="Heading2"/>
        <w:numPr>
          <w:ilvl w:val="0"/>
          <w:numId w:val="19"/>
        </w:numPr>
        <w:spacing w:before="0"/>
        <w:ind w:left="720" w:hanging="540"/>
        <w:jc w:val="left"/>
      </w:pPr>
      <w:bookmarkStart w:id="42" w:name="_Toc46916365"/>
      <w:r w:rsidRPr="006073D7">
        <w:t>Domestic Preference</w:t>
      </w:r>
      <w:bookmarkEnd w:id="42"/>
    </w:p>
    <w:p w14:paraId="7BF51DA4" w14:textId="77777777" w:rsidR="00A95F12" w:rsidRPr="006073D7" w:rsidRDefault="00A95F12" w:rsidP="00A95F12"/>
    <w:p w14:paraId="057F1B49" w14:textId="77777777" w:rsidR="00A95F12" w:rsidRPr="006073D7" w:rsidRDefault="00A95F12" w:rsidP="00A95F12">
      <w:pPr>
        <w:ind w:left="1440" w:hanging="720"/>
      </w:pPr>
      <w:r w:rsidRPr="006073D7">
        <w:t>18.1.</w:t>
      </w:r>
      <w:r w:rsidRPr="006073D7">
        <w:tab/>
        <w:t>The Procuring Entity will grant a margin of preference for the purpose of comparison of Bids in accordance with Section 43.1.2 of the 2016 revised IRR of RA No. 9184.</w:t>
      </w:r>
    </w:p>
    <w:p w14:paraId="784678FD" w14:textId="77777777" w:rsidR="00A95F12" w:rsidRPr="006073D7" w:rsidRDefault="00A95F12" w:rsidP="00A95F12">
      <w:pPr>
        <w:ind w:left="1440" w:hanging="720"/>
      </w:pPr>
    </w:p>
    <w:p w14:paraId="429C67F6" w14:textId="77777777" w:rsidR="00A95F12" w:rsidRPr="006073D7" w:rsidRDefault="00A95F12" w:rsidP="00A95F12">
      <w:pPr>
        <w:ind w:left="1440" w:hanging="720"/>
      </w:pPr>
      <w:r w:rsidRPr="006073D7">
        <w:t>18.2.</w:t>
      </w:r>
      <w:r w:rsidRPr="006073D7">
        <w:tab/>
        <w:t>For multi-year Framework Agreement, determination of margin of preference shall be conducted every call for Mini-Competition.</w:t>
      </w:r>
    </w:p>
    <w:p w14:paraId="054D317F" w14:textId="77777777" w:rsidR="00A95F12" w:rsidRPr="006073D7" w:rsidRDefault="00A95F12" w:rsidP="00A95F12"/>
    <w:p w14:paraId="7D70828A" w14:textId="77777777" w:rsidR="00A95F12" w:rsidRPr="006073D7" w:rsidRDefault="00A95F12" w:rsidP="00A95F12">
      <w:pPr>
        <w:pStyle w:val="Heading2"/>
        <w:numPr>
          <w:ilvl w:val="0"/>
          <w:numId w:val="19"/>
        </w:numPr>
        <w:spacing w:before="0"/>
        <w:ind w:left="720" w:hanging="616"/>
        <w:jc w:val="left"/>
      </w:pPr>
      <w:bookmarkStart w:id="43" w:name="_Toc46916366"/>
      <w:r w:rsidRPr="006073D7">
        <w:t>Detailed Evaluation and Comparison of Bids</w:t>
      </w:r>
      <w:bookmarkEnd w:id="43"/>
    </w:p>
    <w:p w14:paraId="604CEB2E" w14:textId="77777777" w:rsidR="00A95F12" w:rsidRPr="006073D7" w:rsidRDefault="00A95F12" w:rsidP="00A95F12"/>
    <w:p w14:paraId="01E73814" w14:textId="77777777" w:rsidR="00A95F12" w:rsidRPr="006073D7" w:rsidRDefault="00A95F12" w:rsidP="00A95F12">
      <w:pPr>
        <w:numPr>
          <w:ilvl w:val="1"/>
          <w:numId w:val="16"/>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xml:space="preserve">,” using non-discretionary pass/fail criteria.  The BAC shall </w:t>
      </w:r>
      <w:r w:rsidRPr="006073D7">
        <w:rPr>
          <w:color w:val="000000"/>
        </w:rPr>
        <w:lastRenderedPageBreak/>
        <w:t>consider the conditions in the evaluation of Bids under Section 32.2 of the 2016 revised IRR of RA No. 9184.</w:t>
      </w:r>
    </w:p>
    <w:p w14:paraId="1E5F0E1E" w14:textId="77777777" w:rsidR="00A95F12" w:rsidRPr="006073D7" w:rsidRDefault="00A95F12" w:rsidP="00A95F12">
      <w:pPr>
        <w:pBdr>
          <w:top w:val="nil"/>
          <w:left w:val="nil"/>
          <w:bottom w:val="nil"/>
          <w:right w:val="nil"/>
          <w:between w:val="nil"/>
        </w:pBdr>
        <w:ind w:left="1620"/>
      </w:pPr>
    </w:p>
    <w:p w14:paraId="3FAD46E1" w14:textId="77777777" w:rsidR="00A95F12" w:rsidRPr="006073D7" w:rsidRDefault="00A95F12" w:rsidP="00A95F12">
      <w:pPr>
        <w:numPr>
          <w:ilvl w:val="0"/>
          <w:numId w:val="30"/>
        </w:numPr>
        <w:pBdr>
          <w:top w:val="nil"/>
          <w:left w:val="nil"/>
          <w:bottom w:val="nil"/>
          <w:right w:val="nil"/>
          <w:between w:val="nil"/>
        </w:pBdr>
        <w:ind w:left="1890" w:hanging="450"/>
      </w:pPr>
      <w:r w:rsidRPr="006073D7">
        <w:t>In the case of single-year Framework Agreement, the Lowest Calculated Bid shall be determined outright after the detailed evaluation;</w:t>
      </w:r>
    </w:p>
    <w:p w14:paraId="7584F622" w14:textId="77777777" w:rsidR="00A95F12" w:rsidRPr="006073D7" w:rsidRDefault="00A95F12" w:rsidP="00A95F12">
      <w:pPr>
        <w:pBdr>
          <w:top w:val="nil"/>
          <w:left w:val="nil"/>
          <w:bottom w:val="nil"/>
          <w:right w:val="nil"/>
          <w:between w:val="nil"/>
        </w:pBdr>
        <w:ind w:left="2160"/>
      </w:pPr>
    </w:p>
    <w:p w14:paraId="08E372BC" w14:textId="77777777" w:rsidR="00A95F12" w:rsidRPr="006073D7" w:rsidRDefault="00A95F12" w:rsidP="00A95F12">
      <w:pPr>
        <w:numPr>
          <w:ilvl w:val="0"/>
          <w:numId w:val="30"/>
        </w:numPr>
        <w:pBdr>
          <w:top w:val="nil"/>
          <w:left w:val="nil"/>
          <w:bottom w:val="nil"/>
          <w:right w:val="nil"/>
          <w:between w:val="nil"/>
        </w:pBdr>
        <w:ind w:left="1890" w:hanging="450"/>
      </w:pPr>
      <w:r w:rsidRPr="006073D7">
        <w:rPr>
          <w:sz w:val="14"/>
          <w:szCs w:val="14"/>
        </w:rPr>
        <w:t xml:space="preserve"> </w:t>
      </w:r>
      <w:r w:rsidRPr="006073D7">
        <w:t>For multi-year Framework Agreement, the determination of the eligibility and the compliance of bidders with the technical and financial aspects of the projects shall be initially made by the BAC, in accordance with Item 7.4.2 of the Guidelines on the Use of Framework Agreement.</w:t>
      </w:r>
    </w:p>
    <w:p w14:paraId="18B55DDB" w14:textId="77777777" w:rsidR="00A95F12" w:rsidRPr="006073D7" w:rsidRDefault="00A95F12" w:rsidP="00A95F12">
      <w:pPr>
        <w:pBdr>
          <w:top w:val="nil"/>
          <w:left w:val="nil"/>
          <w:bottom w:val="nil"/>
          <w:right w:val="nil"/>
          <w:between w:val="nil"/>
        </w:pBdr>
      </w:pPr>
    </w:p>
    <w:p w14:paraId="00DE5FF2" w14:textId="77777777" w:rsidR="00A95F12" w:rsidRPr="006073D7" w:rsidRDefault="00A95F12" w:rsidP="00A95F12">
      <w:pPr>
        <w:numPr>
          <w:ilvl w:val="1"/>
          <w:numId w:val="16"/>
        </w:numPr>
        <w:pBdr>
          <w:top w:val="nil"/>
          <w:left w:val="nil"/>
          <w:bottom w:val="nil"/>
          <w:right w:val="nil"/>
          <w:between w:val="nil"/>
        </w:pBdr>
        <w:ind w:left="1418" w:hanging="709"/>
        <w:rPr>
          <w:color w:val="000000"/>
        </w:rPr>
      </w:pPr>
      <w:r w:rsidRPr="006073D7">
        <w:rPr>
          <w:color w:val="000000"/>
        </w:rPr>
        <w:t>If the Project allows partial bids, bidders</w:t>
      </w:r>
      <w:r w:rsidRPr="006073D7">
        <w:t xml:space="preserve">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6E138208" w14:textId="77777777" w:rsidR="00A95F12" w:rsidRPr="006073D7" w:rsidRDefault="00A95F12" w:rsidP="00A95F12">
      <w:pPr>
        <w:pBdr>
          <w:top w:val="nil"/>
          <w:left w:val="nil"/>
          <w:bottom w:val="nil"/>
          <w:right w:val="nil"/>
          <w:between w:val="nil"/>
        </w:pBdr>
        <w:ind w:left="720"/>
        <w:rPr>
          <w:color w:val="000000"/>
        </w:rPr>
      </w:pPr>
    </w:p>
    <w:p w14:paraId="7D7052CE" w14:textId="77777777" w:rsidR="00A95F12" w:rsidRPr="006073D7" w:rsidRDefault="00A95F12" w:rsidP="00A95F12">
      <w:pPr>
        <w:numPr>
          <w:ilvl w:val="1"/>
          <w:numId w:val="16"/>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for purposes of the NFCC computation pursuant to Section 23.4.2.6 of the 2016 revised IRR of RA No. 9184.  The NFCC must be sufficient for the total of the ABCs for all the lots or items participated in by the prospective Bidder.</w:t>
      </w:r>
      <w:r w:rsidRPr="006073D7">
        <w:rPr>
          <w:color w:val="000000"/>
        </w:rPr>
        <w:t xml:space="preserve">  </w:t>
      </w:r>
    </w:p>
    <w:p w14:paraId="5925B5C6" w14:textId="77777777" w:rsidR="00A95F12" w:rsidRPr="006073D7" w:rsidRDefault="00A95F12" w:rsidP="00A95F12">
      <w:pPr>
        <w:pBdr>
          <w:top w:val="nil"/>
          <w:left w:val="nil"/>
          <w:bottom w:val="nil"/>
          <w:right w:val="nil"/>
          <w:between w:val="nil"/>
        </w:pBdr>
        <w:ind w:left="720"/>
        <w:rPr>
          <w:color w:val="000000"/>
        </w:rPr>
      </w:pPr>
    </w:p>
    <w:p w14:paraId="16BB6066" w14:textId="77777777" w:rsidR="00A95F12" w:rsidRPr="006073D7" w:rsidRDefault="00A95F12" w:rsidP="00A95F12">
      <w:pPr>
        <w:numPr>
          <w:ilvl w:val="1"/>
          <w:numId w:val="16"/>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2D6DD903" w14:textId="77777777" w:rsidR="00A95F12" w:rsidRPr="006073D7" w:rsidRDefault="00A95F12" w:rsidP="00A95F12">
      <w:pPr>
        <w:pBdr>
          <w:top w:val="nil"/>
          <w:left w:val="nil"/>
          <w:bottom w:val="nil"/>
          <w:right w:val="nil"/>
          <w:between w:val="nil"/>
        </w:pBdr>
        <w:ind w:left="720"/>
        <w:rPr>
          <w:color w:val="000000"/>
        </w:rPr>
      </w:pPr>
    </w:p>
    <w:p w14:paraId="6A2B0527" w14:textId="77777777" w:rsidR="00A95F12" w:rsidRPr="006073D7" w:rsidRDefault="00A95F12" w:rsidP="00A95F12">
      <w:pPr>
        <w:pBdr>
          <w:top w:val="nil"/>
          <w:left w:val="nil"/>
          <w:bottom w:val="nil"/>
          <w:right w:val="nil"/>
          <w:between w:val="nil"/>
        </w:pBdr>
        <w:ind w:left="1418" w:firstLine="20"/>
        <w:rPr>
          <w:color w:val="000000"/>
        </w:rPr>
      </w:pPr>
      <w:r w:rsidRPr="006073D7">
        <w:rPr>
          <w:color w:val="000000"/>
        </w:rPr>
        <w:t xml:space="preserve">Option 1 – One Project having several items that shall be awarded as one contract. </w:t>
      </w:r>
    </w:p>
    <w:p w14:paraId="0F71AACC" w14:textId="77777777" w:rsidR="00A95F12" w:rsidRPr="006073D7" w:rsidRDefault="00A95F12" w:rsidP="00A95F12">
      <w:pPr>
        <w:pBdr>
          <w:top w:val="nil"/>
          <w:left w:val="nil"/>
          <w:bottom w:val="nil"/>
          <w:right w:val="nil"/>
          <w:between w:val="nil"/>
        </w:pBdr>
        <w:ind w:left="1418" w:firstLine="20"/>
        <w:rPr>
          <w:i/>
          <w:color w:val="FF6699"/>
        </w:rPr>
      </w:pPr>
    </w:p>
    <w:p w14:paraId="16B210BB" w14:textId="77777777" w:rsidR="00A95F12" w:rsidRDefault="00A95F12" w:rsidP="00A95F12">
      <w:pPr>
        <w:numPr>
          <w:ilvl w:val="1"/>
          <w:numId w:val="16"/>
        </w:numPr>
        <w:pBdr>
          <w:top w:val="nil"/>
          <w:left w:val="nil"/>
          <w:bottom w:val="nil"/>
          <w:right w:val="nil"/>
          <w:between w:val="nil"/>
        </w:pBdr>
        <w:ind w:left="1418" w:hanging="709"/>
      </w:pPr>
      <w:bookmarkStart w:id="44" w:name="_heading=h.2grqrue" w:colFirst="0" w:colLast="0"/>
      <w:bookmarkEnd w:id="44"/>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proofErr w:type="gramStart"/>
      <w:r w:rsidRPr="006073D7">
        <w:t>for  all</w:t>
      </w:r>
      <w:proofErr w:type="gramEnd"/>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8388763" w14:textId="77777777" w:rsidR="00A95F12" w:rsidRPr="006073D7" w:rsidRDefault="00A95F12" w:rsidP="00A95F12">
      <w:pPr>
        <w:pBdr>
          <w:top w:val="nil"/>
          <w:left w:val="nil"/>
          <w:bottom w:val="nil"/>
          <w:right w:val="nil"/>
          <w:between w:val="nil"/>
        </w:pBdr>
        <w:ind w:left="1418"/>
      </w:pPr>
    </w:p>
    <w:p w14:paraId="3BAEB64F" w14:textId="77777777" w:rsidR="00A95F12" w:rsidRPr="006073D7" w:rsidRDefault="00A95F12" w:rsidP="00A95F12">
      <w:pPr>
        <w:pBdr>
          <w:top w:val="nil"/>
          <w:left w:val="nil"/>
          <w:bottom w:val="nil"/>
          <w:right w:val="nil"/>
          <w:between w:val="nil"/>
        </w:pBdr>
      </w:pPr>
      <w:bookmarkStart w:id="45" w:name="_heading=h.6m5571abfd5v" w:colFirst="0" w:colLast="0"/>
      <w:bookmarkEnd w:id="45"/>
    </w:p>
    <w:p w14:paraId="3894CA45" w14:textId="77777777" w:rsidR="00A95F12" w:rsidRPr="006073D7" w:rsidRDefault="00A95F12" w:rsidP="00A95F12">
      <w:pPr>
        <w:pStyle w:val="Heading2"/>
        <w:numPr>
          <w:ilvl w:val="0"/>
          <w:numId w:val="19"/>
        </w:numPr>
        <w:spacing w:before="0"/>
        <w:ind w:left="720" w:hanging="540"/>
        <w:jc w:val="left"/>
      </w:pPr>
      <w:bookmarkStart w:id="46" w:name="_Toc46916367"/>
      <w:r w:rsidRPr="006073D7">
        <w:t>Post-Qualification</w:t>
      </w:r>
      <w:bookmarkEnd w:id="46"/>
    </w:p>
    <w:p w14:paraId="3F207D2D" w14:textId="77777777" w:rsidR="00A95F12" w:rsidRPr="006073D7" w:rsidRDefault="00A95F12" w:rsidP="00A95F12">
      <w:pPr>
        <w:rPr>
          <w:color w:val="FF6699"/>
        </w:rPr>
      </w:pPr>
    </w:p>
    <w:p w14:paraId="5C6F0575" w14:textId="77777777" w:rsidR="00A95F12" w:rsidRPr="006073D7" w:rsidRDefault="00A95F12" w:rsidP="00A95F12">
      <w:pPr>
        <w:ind w:left="1440" w:hanging="720"/>
      </w:pPr>
      <w:r>
        <w:t>20.1.</w:t>
      </w:r>
      <w:r>
        <w:tab/>
      </w:r>
      <w:r w:rsidRPr="006073D7">
        <w:t xml:space="preserve">For multi-year Framework Agreement, all bidders initially determined to be eligible and financially compliant shall be subject to initial post-qualification.  The BAC shall then recommend the execution of a Framework Agreement among all eligible, technically and financially compliant bidders and the Procuring Entity and shall be issued by </w:t>
      </w:r>
      <w:proofErr w:type="spellStart"/>
      <w:r w:rsidRPr="006073D7">
        <w:t>HoPE</w:t>
      </w:r>
      <w:proofErr w:type="spellEnd"/>
      <w:r w:rsidRPr="006073D7">
        <w:t xml:space="preserve"> a Notice to Execute Framework Agreement.  The determination of the Lowest Calculated Bid (LCB) shall not be performed by the BAC until a Mini-Competition is conducted among the bidders who executed a Framework Agreement.  When a Call for Mini-Competition is made, the BAC shall allow the bidders to submit their best financial proposals on such pre-scheduled date, time and place to determine the bidder with the LCB.</w:t>
      </w:r>
    </w:p>
    <w:p w14:paraId="2A3138BD" w14:textId="77777777" w:rsidR="00A95F12" w:rsidRPr="006073D7" w:rsidRDefault="00A95F12" w:rsidP="00A95F12">
      <w:pPr>
        <w:rPr>
          <w:color w:val="FF6699"/>
        </w:rPr>
      </w:pPr>
    </w:p>
    <w:p w14:paraId="3D5A7F54" w14:textId="77777777" w:rsidR="00A95F12" w:rsidRPr="006073D7" w:rsidRDefault="00A95F12" w:rsidP="00A95F12">
      <w:pPr>
        <w:ind w:left="1440" w:hanging="720"/>
      </w:pPr>
      <w:r w:rsidRPr="006073D7">
        <w:lastRenderedPageBreak/>
        <w:t>20.2.</w:t>
      </w:r>
      <w:r w:rsidRPr="006073D7">
        <w:tab/>
        <w:t>Within a non-extendible period of five (5) calendar days from receipt by the Bidder of the notice from the BAC that it submitted the Lowest Calculated Bid, {</w:t>
      </w:r>
      <w:r w:rsidRPr="006073D7">
        <w:rPr>
          <w:i/>
        </w:rPr>
        <w:t xml:space="preserve">[Include if Framework Agreement will be used:] </w:t>
      </w:r>
      <w:r w:rsidRPr="006073D7">
        <w:t>or in the case of multi-year Framework Agreement, that it is one of the eligible bidders who have submitted bids that are found to be technically and financially compliant,}the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w:t>
      </w:r>
      <w:r w:rsidRPr="006073D7">
        <w:rPr>
          <w:i/>
        </w:rPr>
        <w:t xml:space="preserve">[Include if Framework Agreement will be used:] </w:t>
      </w:r>
      <w:proofErr w:type="gramStart"/>
      <w:r w:rsidRPr="006073D7">
        <w:t>For</w:t>
      </w:r>
      <w:proofErr w:type="gramEnd"/>
      <w:r w:rsidRPr="006073D7">
        <w:t xml:space="preserve"> every mini-competition in Framework Agreement, the LCB shall likewise submit the required documents for final Post Qualification.}</w:t>
      </w:r>
    </w:p>
    <w:p w14:paraId="53D39D18" w14:textId="77777777" w:rsidR="00A95F12" w:rsidRPr="006073D7" w:rsidRDefault="00A95F12" w:rsidP="00A95F12"/>
    <w:p w14:paraId="783E8AEA" w14:textId="77777777" w:rsidR="00A95F12" w:rsidRPr="006073D7" w:rsidRDefault="00A95F12" w:rsidP="00A95F12">
      <w:pPr>
        <w:pStyle w:val="Heading2"/>
        <w:numPr>
          <w:ilvl w:val="0"/>
          <w:numId w:val="19"/>
        </w:numPr>
        <w:spacing w:before="0"/>
        <w:ind w:left="720" w:hanging="540"/>
        <w:jc w:val="left"/>
      </w:pPr>
      <w:bookmarkStart w:id="47" w:name="_Toc46916368"/>
      <w:r w:rsidRPr="006073D7">
        <w:t>Signing of the Contract</w:t>
      </w:r>
      <w:bookmarkEnd w:id="47"/>
    </w:p>
    <w:p w14:paraId="1264341D" w14:textId="77777777" w:rsidR="00A95F12" w:rsidRPr="006073D7" w:rsidRDefault="00A95F12" w:rsidP="00A95F12"/>
    <w:p w14:paraId="292FEED0" w14:textId="77777777" w:rsidR="00A95F12" w:rsidRPr="006073D7" w:rsidRDefault="00A95F12" w:rsidP="00A95F12">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2EE976D5" w14:textId="77777777" w:rsidR="00A95F12" w:rsidRPr="006073D7" w:rsidRDefault="00A95F12" w:rsidP="00A95F12">
      <w:pPr>
        <w:ind w:left="1440" w:hanging="720"/>
      </w:pPr>
    </w:p>
    <w:p w14:paraId="4D8097FA" w14:textId="77777777" w:rsidR="00A95F12" w:rsidRPr="006073D7" w:rsidRDefault="00A95F12" w:rsidP="00A95F12">
      <w:pPr>
        <w:ind w:left="1440" w:hanging="720"/>
      </w:pPr>
      <w:r w:rsidRPr="006073D7">
        <w:t>21.2.</w:t>
      </w:r>
      <w:r w:rsidRPr="006073D7">
        <w:tab/>
        <w:t>At the same time as the Procuring Entity notifies the successful Bidder that its bid has been accepted, the Procuring Entity shall send the Framework Agreement Form to the Bidder, which contract has been provided in the Bidding Documents, incorporating therein all agreements between the parties.</w:t>
      </w:r>
    </w:p>
    <w:p w14:paraId="5953406A" w14:textId="77777777" w:rsidR="00A95F12" w:rsidRPr="006073D7" w:rsidRDefault="00A95F12" w:rsidP="00A95F12">
      <w:pPr>
        <w:ind w:left="1440" w:hanging="720"/>
      </w:pPr>
    </w:p>
    <w:p w14:paraId="69DB003E" w14:textId="77777777" w:rsidR="00A95F12" w:rsidRPr="006073D7" w:rsidRDefault="00A95F12" w:rsidP="00A95F12">
      <w:pPr>
        <w:ind w:left="1440" w:hanging="720"/>
      </w:pPr>
      <w:r w:rsidRPr="006073D7">
        <w:t>21.3.</w:t>
      </w:r>
      <w:r w:rsidRPr="006073D7">
        <w:tab/>
        <w:t>Within ten (10) calendar days from receipt of the Notice to Execute Framework Agreement with the Procuring Entity, the successful Bidder or its duly authorized representative shall formally enter into a Framework Agreement with the procuring entity for an amount of One Peso to be paid to the procuring entity as a consideration for the option granted by the procuring entity to procure the items in the Framework Agreement List when the need arises.</w:t>
      </w:r>
    </w:p>
    <w:p w14:paraId="11A52D48" w14:textId="77777777" w:rsidR="00A95F12" w:rsidRPr="006073D7" w:rsidRDefault="00A95F12" w:rsidP="00A95F12">
      <w:pPr>
        <w:ind w:left="1440" w:hanging="720"/>
      </w:pPr>
    </w:p>
    <w:p w14:paraId="08C6E612" w14:textId="77777777" w:rsidR="00A95F12" w:rsidRPr="006073D7" w:rsidRDefault="00A95F12" w:rsidP="00A95F12">
      <w:pPr>
        <w:ind w:left="1440" w:hanging="720"/>
      </w:pPr>
      <w:r w:rsidRPr="006073D7">
        <w:t>21.4.</w:t>
      </w:r>
      <w:r w:rsidRPr="006073D7">
        <w:tab/>
        <w:t xml:space="preserve">The Procuring Entity shall enter into a Framework Agreement with the successful Bidder within the same ten (10) </w:t>
      </w:r>
      <w:proofErr w:type="gramStart"/>
      <w:r w:rsidRPr="006073D7">
        <w:t>calendar</w:t>
      </w:r>
      <w:proofErr w:type="gramEnd"/>
      <w:r w:rsidRPr="006073D7">
        <w:t xml:space="preserve"> day period provided that all the documentary requirements are complied with.</w:t>
      </w:r>
    </w:p>
    <w:p w14:paraId="5174FBE2" w14:textId="77777777" w:rsidR="00A95F12" w:rsidRPr="006073D7" w:rsidRDefault="00A95F12" w:rsidP="00A95F12">
      <w:pPr>
        <w:spacing w:before="240" w:after="240"/>
        <w:ind w:firstLine="720"/>
      </w:pPr>
      <w:r w:rsidRPr="006073D7">
        <w:t>21.5.</w:t>
      </w:r>
      <w:r w:rsidRPr="006073D7">
        <w:tab/>
        <w:t>The following documents shall form part of the Framework Agreement:</w:t>
      </w:r>
    </w:p>
    <w:p w14:paraId="0FEFE18D" w14:textId="77777777" w:rsidR="00A95F12" w:rsidRPr="006073D7" w:rsidRDefault="00A95F12" w:rsidP="00A95F12">
      <w:pPr>
        <w:numPr>
          <w:ilvl w:val="1"/>
          <w:numId w:val="21"/>
        </w:numPr>
        <w:spacing w:before="240"/>
        <w:ind w:left="1890"/>
      </w:pPr>
      <w:r w:rsidRPr="006073D7">
        <w:t>Framework Agreement Form;</w:t>
      </w:r>
    </w:p>
    <w:p w14:paraId="00AC868A" w14:textId="77777777" w:rsidR="00A95F12" w:rsidRPr="006073D7" w:rsidRDefault="00A95F12" w:rsidP="00A95F12">
      <w:pPr>
        <w:numPr>
          <w:ilvl w:val="1"/>
          <w:numId w:val="21"/>
        </w:numPr>
        <w:ind w:left="1890"/>
      </w:pPr>
      <w:r w:rsidRPr="006073D7">
        <w:t>Bidding Documents;</w:t>
      </w:r>
    </w:p>
    <w:p w14:paraId="75B204F7" w14:textId="77777777" w:rsidR="00A95F12" w:rsidRPr="006073D7" w:rsidRDefault="00A95F12" w:rsidP="00A95F12">
      <w:pPr>
        <w:numPr>
          <w:ilvl w:val="1"/>
          <w:numId w:val="21"/>
        </w:numPr>
        <w:ind w:left="1890"/>
      </w:pPr>
      <w:r w:rsidRPr="006073D7">
        <w:t>Call-offs;</w:t>
      </w:r>
    </w:p>
    <w:p w14:paraId="497577B5" w14:textId="77777777" w:rsidR="00A95F12" w:rsidRPr="006073D7" w:rsidRDefault="00A95F12" w:rsidP="00A95F12">
      <w:pPr>
        <w:numPr>
          <w:ilvl w:val="1"/>
          <w:numId w:val="21"/>
        </w:numPr>
        <w:ind w:left="1890"/>
      </w:pPr>
      <w:r w:rsidRPr="006073D7">
        <w:t>Winning bidder’s bid, including the Technical and Financial Proposals, and all other documents/statements submitted (</w:t>
      </w:r>
      <w:r w:rsidRPr="006073D7">
        <w:rPr>
          <w:i/>
        </w:rPr>
        <w:t xml:space="preserve">e.g., </w:t>
      </w:r>
      <w:r w:rsidRPr="006073D7">
        <w:t>bidder’s response to request for clarifications on the bid), including corrections to the bid, if any, resulting from the Procuring Entity’s bid evaluation;</w:t>
      </w:r>
    </w:p>
    <w:p w14:paraId="3A7E496C" w14:textId="77777777" w:rsidR="00A95F12" w:rsidRPr="006073D7" w:rsidRDefault="00A95F12" w:rsidP="00A95F12">
      <w:pPr>
        <w:numPr>
          <w:ilvl w:val="1"/>
          <w:numId w:val="21"/>
        </w:numPr>
        <w:ind w:left="1890"/>
      </w:pPr>
      <w:r w:rsidRPr="006073D7">
        <w:t>Performance Security or Performance Securing Declaration, as the case may be;</w:t>
      </w:r>
    </w:p>
    <w:p w14:paraId="19D398F1" w14:textId="77777777" w:rsidR="00A95F12" w:rsidRPr="006073D7" w:rsidRDefault="00A95F12" w:rsidP="00A95F12">
      <w:pPr>
        <w:numPr>
          <w:ilvl w:val="1"/>
          <w:numId w:val="21"/>
        </w:numPr>
        <w:ind w:left="1890"/>
      </w:pPr>
      <w:r w:rsidRPr="006073D7">
        <w:t>Notice to Execute Framework Agreement; and</w:t>
      </w:r>
    </w:p>
    <w:p w14:paraId="659F0DD2" w14:textId="77777777" w:rsidR="00A95F12" w:rsidRPr="006073D7" w:rsidRDefault="00A95F12" w:rsidP="00A95F12">
      <w:pPr>
        <w:numPr>
          <w:ilvl w:val="1"/>
          <w:numId w:val="21"/>
        </w:numPr>
        <w:spacing w:after="240"/>
        <w:ind w:left="1890"/>
      </w:pPr>
      <w:r w:rsidRPr="006073D7">
        <w:t xml:space="preserve">Other contract documents that may be required by existing laws and/or specified in the </w:t>
      </w:r>
      <w:r w:rsidRPr="006073D7">
        <w:rPr>
          <w:b/>
        </w:rPr>
        <w:t>BDS</w:t>
      </w:r>
      <w:r w:rsidRPr="006073D7">
        <w:t>.</w:t>
      </w:r>
    </w:p>
    <w:p w14:paraId="21E21AF1" w14:textId="77777777" w:rsidR="00A95F12" w:rsidRPr="006073D7" w:rsidRDefault="00A95F12" w:rsidP="00A95F12">
      <w:pPr>
        <w:ind w:left="1440" w:hanging="720"/>
      </w:pPr>
    </w:p>
    <w:p w14:paraId="7A30475E" w14:textId="77777777" w:rsidR="00A95F12" w:rsidRPr="006073D7" w:rsidRDefault="00A95F12" w:rsidP="00A95F12"/>
    <w:p w14:paraId="292EEDB7" w14:textId="1B3030A8" w:rsidR="00A95F12" w:rsidRPr="006073D7" w:rsidRDefault="00A95F12" w:rsidP="00AE26FA">
      <w:pPr>
        <w:pStyle w:val="Heading1"/>
        <w:spacing w:before="0" w:after="0"/>
      </w:pPr>
      <w:r w:rsidRPr="006073D7">
        <w:t>Section III. Bid Data Sheet</w:t>
      </w:r>
    </w:p>
    <w:p w14:paraId="08625608" w14:textId="77777777" w:rsidR="00A95F12" w:rsidRPr="006073D7" w:rsidRDefault="00A95F12" w:rsidP="00A95F12"/>
    <w:tbl>
      <w:tblPr>
        <w:tblStyle w:val="1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A95F12" w:rsidRPr="006073D7" w14:paraId="138AC9FA" w14:textId="77777777" w:rsidTr="00A95F12">
        <w:trPr>
          <w:jc w:val="center"/>
        </w:trPr>
        <w:tc>
          <w:tcPr>
            <w:tcW w:w="5000" w:type="pct"/>
            <w:tcBorders>
              <w:top w:val="single" w:sz="6" w:space="0" w:color="000000"/>
              <w:left w:val="single" w:sz="6" w:space="0" w:color="000000"/>
              <w:bottom w:val="single" w:sz="6" w:space="0" w:color="000000"/>
              <w:right w:val="single" w:sz="6" w:space="0" w:color="000000"/>
            </w:tcBorders>
          </w:tcPr>
          <w:p w14:paraId="3F8B2E7F" w14:textId="77777777" w:rsidR="00A95F12" w:rsidRPr="006073D7" w:rsidRDefault="00A95F12" w:rsidP="00A95F12">
            <w:pPr>
              <w:rPr>
                <w:b/>
                <w:sz w:val="32"/>
                <w:szCs w:val="32"/>
              </w:rPr>
            </w:pPr>
          </w:p>
          <w:p w14:paraId="5983A3D0" w14:textId="77777777" w:rsidR="00A95F12" w:rsidRPr="006073D7" w:rsidRDefault="00A95F12" w:rsidP="00A95F12">
            <w:pPr>
              <w:rPr>
                <w:b/>
                <w:sz w:val="32"/>
                <w:szCs w:val="32"/>
              </w:rPr>
            </w:pPr>
            <w:r w:rsidRPr="006073D7">
              <w:rPr>
                <w:b/>
                <w:sz w:val="32"/>
                <w:szCs w:val="32"/>
              </w:rPr>
              <w:t xml:space="preserve">Notes on the Bid Data Sheet </w:t>
            </w:r>
          </w:p>
          <w:p w14:paraId="2A304F0F" w14:textId="77777777" w:rsidR="00A95F12" w:rsidRPr="006073D7" w:rsidRDefault="00A95F12" w:rsidP="00A95F12"/>
          <w:p w14:paraId="1A55CCE4" w14:textId="77777777" w:rsidR="00A95F12" w:rsidRPr="006073D7" w:rsidRDefault="00A95F12" w:rsidP="00A95F12">
            <w:r w:rsidRPr="006073D7">
              <w:t xml:space="preserve">The Bid Data Sheet (BDS) consists of provisions that supplement, amend, or specify in detail, information, or requirements included in the ITB found in Section II, which are specific </w:t>
            </w:r>
            <w:proofErr w:type="gramStart"/>
            <w:r w:rsidRPr="006073D7">
              <w:t>to each procurement</w:t>
            </w:r>
            <w:proofErr w:type="gramEnd"/>
            <w:r w:rsidRPr="006073D7">
              <w:t>.</w:t>
            </w:r>
          </w:p>
          <w:p w14:paraId="68A20385" w14:textId="77777777" w:rsidR="00A95F12" w:rsidRPr="006073D7" w:rsidRDefault="00A95F12" w:rsidP="00A95F12"/>
          <w:p w14:paraId="2A6DE41A" w14:textId="77777777" w:rsidR="00A95F12" w:rsidRPr="006073D7" w:rsidRDefault="00A95F12" w:rsidP="00A95F12">
            <w:r w:rsidRPr="006073D7">
              <w:t xml:space="preserve">This Section is intended to assist the Procuring Entity in providing the specific information in relation to corresponding clauses in the ITB and has to be prepared </w:t>
            </w:r>
            <w:proofErr w:type="gramStart"/>
            <w:r w:rsidRPr="006073D7">
              <w:t>for each specific procurement</w:t>
            </w:r>
            <w:proofErr w:type="gramEnd"/>
            <w:r w:rsidRPr="006073D7">
              <w:t>.</w:t>
            </w:r>
          </w:p>
          <w:p w14:paraId="54D48AAB" w14:textId="77777777" w:rsidR="00A95F12" w:rsidRPr="006073D7" w:rsidRDefault="00A95F12" w:rsidP="00A95F12"/>
          <w:p w14:paraId="78D89810" w14:textId="77777777" w:rsidR="00A95F12" w:rsidRPr="006073D7" w:rsidRDefault="00A95F12" w:rsidP="00A95F12">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284E84C4" w14:textId="77777777" w:rsidR="00A95F12" w:rsidRPr="006073D7" w:rsidRDefault="00A95F12" w:rsidP="00A95F12"/>
          <w:p w14:paraId="67481CDB" w14:textId="77777777" w:rsidR="00A95F12" w:rsidRPr="006073D7" w:rsidRDefault="00A95F12" w:rsidP="00A95F12">
            <w:pPr>
              <w:numPr>
                <w:ilvl w:val="2"/>
                <w:numId w:val="31"/>
              </w:numPr>
              <w:ind w:left="731" w:hanging="425"/>
            </w:pPr>
            <w:r w:rsidRPr="006073D7">
              <w:t>Information that specifies and complements provisions of the ITB must be incorporated.</w:t>
            </w:r>
          </w:p>
          <w:p w14:paraId="5487EC9A" w14:textId="77777777" w:rsidR="00A95F12" w:rsidRPr="006073D7" w:rsidRDefault="00A95F12" w:rsidP="00A95F12">
            <w:pPr>
              <w:tabs>
                <w:tab w:val="left" w:pos="1965"/>
              </w:tabs>
              <w:ind w:left="720" w:hanging="720"/>
            </w:pPr>
            <w:r w:rsidRPr="006073D7">
              <w:tab/>
            </w:r>
          </w:p>
          <w:p w14:paraId="7D8CB120" w14:textId="77777777" w:rsidR="00A95F12" w:rsidRPr="006073D7" w:rsidRDefault="00A95F12" w:rsidP="00A95F12">
            <w:pPr>
              <w:numPr>
                <w:ilvl w:val="2"/>
                <w:numId w:val="31"/>
              </w:numPr>
              <w:ind w:left="731" w:hanging="425"/>
            </w:pPr>
            <w:r w:rsidRPr="006073D7">
              <w:t xml:space="preserve">Amendments and/or supplements, if any, to provisions of the ITB as necessitated by the circumstances of the specific procurement, must also </w:t>
            </w:r>
            <w:proofErr w:type="gramStart"/>
            <w:r w:rsidRPr="006073D7">
              <w:t>be</w:t>
            </w:r>
            <w:proofErr w:type="gramEnd"/>
            <w:r w:rsidRPr="006073D7">
              <w:t xml:space="preserve"> incorporated.</w:t>
            </w:r>
          </w:p>
          <w:p w14:paraId="19740905" w14:textId="77777777" w:rsidR="00A95F12" w:rsidRPr="006073D7" w:rsidRDefault="00A95F12" w:rsidP="00A95F12"/>
        </w:tc>
      </w:tr>
    </w:tbl>
    <w:p w14:paraId="4E734865" w14:textId="77777777" w:rsidR="00A95F12" w:rsidRPr="006073D7" w:rsidRDefault="00A95F12" w:rsidP="00A95F12"/>
    <w:p w14:paraId="37AD3CF5" w14:textId="77777777" w:rsidR="00A95F12" w:rsidRPr="006073D7" w:rsidRDefault="00A95F12" w:rsidP="00A95F12"/>
    <w:p w14:paraId="0C085CEC" w14:textId="77777777" w:rsidR="00A95F12" w:rsidRPr="006073D7" w:rsidRDefault="00A95F12" w:rsidP="00A95F12"/>
    <w:p w14:paraId="37E17C03" w14:textId="77777777" w:rsidR="00A95F12" w:rsidRPr="006073D7" w:rsidRDefault="00A95F12" w:rsidP="00A95F12"/>
    <w:p w14:paraId="605F545B" w14:textId="77777777" w:rsidR="00A95F12" w:rsidRPr="006073D7" w:rsidRDefault="00A95F12" w:rsidP="00A95F12"/>
    <w:p w14:paraId="44341C06" w14:textId="77777777" w:rsidR="00A95F12" w:rsidRPr="006073D7" w:rsidRDefault="00A95F12" w:rsidP="00A95F12"/>
    <w:p w14:paraId="1E23DA6A" w14:textId="77777777" w:rsidR="00A95F12" w:rsidRPr="006073D7" w:rsidRDefault="00A95F12" w:rsidP="00A95F12">
      <w:pPr>
        <w:sectPr w:rsidR="00A95F12" w:rsidRPr="006073D7" w:rsidSect="0019014E">
          <w:headerReference w:type="even" r:id="rId20"/>
          <w:headerReference w:type="default" r:id="rId21"/>
          <w:headerReference w:type="first" r:id="rId22"/>
          <w:pgSz w:w="11909" w:h="16834"/>
          <w:pgMar w:top="1440" w:right="1440" w:bottom="1170" w:left="1440" w:header="720" w:footer="720" w:gutter="0"/>
          <w:cols w:space="720" w:equalWidth="0">
            <w:col w:w="9029"/>
          </w:cols>
        </w:sectPr>
      </w:pPr>
    </w:p>
    <w:p w14:paraId="607ECBE1" w14:textId="77777777" w:rsidR="00A95F12" w:rsidRPr="006073D7" w:rsidRDefault="00A95F12" w:rsidP="00A95F12">
      <w:pPr>
        <w:jc w:val="center"/>
        <w:rPr>
          <w:b/>
          <w:sz w:val="48"/>
          <w:szCs w:val="48"/>
        </w:rPr>
      </w:pPr>
      <w:r w:rsidRPr="006073D7">
        <w:rPr>
          <w:b/>
          <w:sz w:val="48"/>
          <w:szCs w:val="48"/>
        </w:rPr>
        <w:lastRenderedPageBreak/>
        <w:t>Bid Data Sheet</w:t>
      </w:r>
    </w:p>
    <w:tbl>
      <w:tblPr>
        <w:tblStyle w:val="1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33"/>
        <w:gridCol w:w="8126"/>
      </w:tblGrid>
      <w:tr w:rsidR="00A95F12" w:rsidRPr="006073D7" w14:paraId="15184E25" w14:textId="77777777" w:rsidTr="00A95F12">
        <w:trPr>
          <w:trHeight w:val="431"/>
        </w:trPr>
        <w:tc>
          <w:tcPr>
            <w:tcW w:w="612" w:type="pct"/>
            <w:shd w:val="clear" w:color="auto" w:fill="auto"/>
            <w:vAlign w:val="center"/>
          </w:tcPr>
          <w:p w14:paraId="7B60597E" w14:textId="77777777" w:rsidR="00A95F12" w:rsidRPr="006073D7" w:rsidRDefault="00A95F12" w:rsidP="00A95F12">
            <w:pPr>
              <w:jc w:val="center"/>
              <w:rPr>
                <w:b/>
              </w:rPr>
            </w:pPr>
            <w:r w:rsidRPr="006073D7">
              <w:rPr>
                <w:b/>
              </w:rPr>
              <w:t>ITB Clause</w:t>
            </w:r>
          </w:p>
        </w:tc>
        <w:tc>
          <w:tcPr>
            <w:tcW w:w="4388" w:type="pct"/>
            <w:shd w:val="clear" w:color="auto" w:fill="auto"/>
          </w:tcPr>
          <w:p w14:paraId="3A56200C" w14:textId="77777777" w:rsidR="00A95F12" w:rsidRPr="006073D7" w:rsidRDefault="00A95F12" w:rsidP="00A95F12">
            <w:pPr>
              <w:rPr>
                <w:b/>
              </w:rPr>
            </w:pPr>
          </w:p>
        </w:tc>
      </w:tr>
      <w:tr w:rsidR="00A95F12" w:rsidRPr="006073D7" w14:paraId="5C641A4D" w14:textId="77777777" w:rsidTr="00A95F12">
        <w:trPr>
          <w:trHeight w:val="1484"/>
        </w:trPr>
        <w:tc>
          <w:tcPr>
            <w:tcW w:w="612" w:type="pct"/>
            <w:shd w:val="clear" w:color="auto" w:fill="auto"/>
          </w:tcPr>
          <w:p w14:paraId="607A967D" w14:textId="77777777" w:rsidR="00A95F12" w:rsidRPr="006073D7" w:rsidRDefault="00A95F12" w:rsidP="00A95F12">
            <w:pPr>
              <w:jc w:val="center"/>
            </w:pPr>
            <w:r w:rsidRPr="006073D7">
              <w:t>5.3</w:t>
            </w:r>
          </w:p>
        </w:tc>
        <w:tc>
          <w:tcPr>
            <w:tcW w:w="4388" w:type="pct"/>
            <w:shd w:val="clear" w:color="auto" w:fill="auto"/>
          </w:tcPr>
          <w:p w14:paraId="59EC2A53" w14:textId="77777777" w:rsidR="00A95F12" w:rsidRPr="006073D7" w:rsidRDefault="00A95F12" w:rsidP="00A95F12">
            <w:r w:rsidRPr="006073D7">
              <w:t>For this purpose, contracts similar to the Project shall be:</w:t>
            </w:r>
          </w:p>
          <w:p w14:paraId="5420A817" w14:textId="4FA42F1C" w:rsidR="00A95F12" w:rsidRPr="00AE26FA" w:rsidRDefault="00AE26FA" w:rsidP="00696676">
            <w:pPr>
              <w:numPr>
                <w:ilvl w:val="0"/>
                <w:numId w:val="37"/>
              </w:numPr>
              <w:ind w:left="713" w:hanging="425"/>
              <w:rPr>
                <w:i/>
              </w:rPr>
            </w:pPr>
            <w:r>
              <w:rPr>
                <w:b/>
                <w:i/>
                <w:szCs w:val="28"/>
              </w:rPr>
              <w:t>Supply and Delivery o</w:t>
            </w:r>
            <w:r w:rsidRPr="00AE26FA">
              <w:rPr>
                <w:b/>
                <w:i/>
                <w:szCs w:val="28"/>
              </w:rPr>
              <w:t xml:space="preserve">f One Thousand Eight Hundred Carboys Liquid Chlorine/Sodium Hypochlorite And Eight Hundred (800) Bags </w:t>
            </w:r>
            <w:proofErr w:type="spellStart"/>
            <w:r w:rsidRPr="00AE26FA">
              <w:rPr>
                <w:b/>
                <w:i/>
                <w:szCs w:val="28"/>
              </w:rPr>
              <w:t>Polyaluminum</w:t>
            </w:r>
            <w:proofErr w:type="spellEnd"/>
            <w:r w:rsidRPr="00AE26FA">
              <w:rPr>
                <w:b/>
                <w:i/>
                <w:szCs w:val="28"/>
              </w:rPr>
              <w:t xml:space="preserve"> Chloride (P</w:t>
            </w:r>
            <w:r w:rsidR="00D601D9">
              <w:rPr>
                <w:b/>
                <w:i/>
                <w:szCs w:val="28"/>
              </w:rPr>
              <w:t>AC</w:t>
            </w:r>
            <w:r w:rsidRPr="00AE26FA">
              <w:rPr>
                <w:b/>
                <w:i/>
                <w:szCs w:val="28"/>
              </w:rPr>
              <w:t>)</w:t>
            </w:r>
            <w:r w:rsidRPr="00AE26FA">
              <w:rPr>
                <w:i/>
              </w:rPr>
              <w:t xml:space="preserve"> </w:t>
            </w:r>
          </w:p>
          <w:p w14:paraId="03DD5074" w14:textId="4F46F4AE" w:rsidR="00A95F12" w:rsidRPr="006073D7" w:rsidRDefault="00A95F12" w:rsidP="00696676">
            <w:pPr>
              <w:numPr>
                <w:ilvl w:val="0"/>
                <w:numId w:val="37"/>
              </w:numPr>
              <w:ind w:left="713" w:hanging="425"/>
            </w:pPr>
            <w:r w:rsidRPr="006073D7">
              <w:t xml:space="preserve">Completed within </w:t>
            </w:r>
            <w:r w:rsidR="007D2985">
              <w:t xml:space="preserve">two (2) years </w:t>
            </w:r>
            <w:r w:rsidRPr="006073D7">
              <w:t xml:space="preserve">prior to the deadline for the submission and receipt of bids. </w:t>
            </w:r>
          </w:p>
        </w:tc>
      </w:tr>
      <w:tr w:rsidR="00A95F12" w:rsidRPr="006073D7" w14:paraId="58BC1911" w14:textId="77777777" w:rsidTr="00A95F12">
        <w:trPr>
          <w:trHeight w:val="539"/>
        </w:trPr>
        <w:tc>
          <w:tcPr>
            <w:tcW w:w="612" w:type="pct"/>
            <w:tcBorders>
              <w:bottom w:val="single" w:sz="8" w:space="0" w:color="000000"/>
            </w:tcBorders>
            <w:shd w:val="clear" w:color="auto" w:fill="auto"/>
          </w:tcPr>
          <w:p w14:paraId="0751E39A" w14:textId="77777777" w:rsidR="00A95F12" w:rsidRPr="006073D7" w:rsidRDefault="00A95F12" w:rsidP="00A95F12">
            <w:pPr>
              <w:jc w:val="center"/>
            </w:pPr>
            <w:r w:rsidRPr="006073D7">
              <w:t>7.1</w:t>
            </w:r>
          </w:p>
        </w:tc>
        <w:tc>
          <w:tcPr>
            <w:tcW w:w="4388" w:type="pct"/>
            <w:shd w:val="clear" w:color="auto" w:fill="auto"/>
          </w:tcPr>
          <w:p w14:paraId="6B954670" w14:textId="02BBB206" w:rsidR="00A95F12" w:rsidRPr="006073D7" w:rsidRDefault="00D22361" w:rsidP="00A95F12">
            <w:pPr>
              <w:rPr>
                <w:i/>
              </w:rPr>
            </w:pPr>
            <w:r>
              <w:rPr>
                <w:i/>
              </w:rPr>
              <w:t>No Further Instruction</w:t>
            </w:r>
          </w:p>
        </w:tc>
      </w:tr>
      <w:tr w:rsidR="00020730" w:rsidRPr="006073D7" w14:paraId="3071DA4B" w14:textId="77777777" w:rsidTr="00A95F12">
        <w:trPr>
          <w:trHeight w:val="539"/>
        </w:trPr>
        <w:tc>
          <w:tcPr>
            <w:tcW w:w="612" w:type="pct"/>
            <w:tcBorders>
              <w:bottom w:val="single" w:sz="8" w:space="0" w:color="000000"/>
            </w:tcBorders>
            <w:shd w:val="clear" w:color="auto" w:fill="auto"/>
          </w:tcPr>
          <w:p w14:paraId="1699766F" w14:textId="77777777" w:rsidR="00020730" w:rsidRDefault="00020730" w:rsidP="005D2BBE">
            <w:pPr>
              <w:widowControl w:val="0"/>
              <w:spacing w:after="0"/>
              <w:jc w:val="center"/>
            </w:pPr>
            <w:r>
              <w:t>10</w:t>
            </w:r>
          </w:p>
          <w:p w14:paraId="186131DB" w14:textId="77777777" w:rsidR="00020730" w:rsidRDefault="00020730" w:rsidP="005D2BBE">
            <w:pPr>
              <w:widowControl w:val="0"/>
              <w:spacing w:after="0"/>
              <w:jc w:val="center"/>
            </w:pPr>
          </w:p>
          <w:p w14:paraId="63C25481" w14:textId="77777777" w:rsidR="00020730" w:rsidRDefault="00020730" w:rsidP="005D2BBE">
            <w:pPr>
              <w:widowControl w:val="0"/>
              <w:spacing w:after="0"/>
              <w:jc w:val="center"/>
            </w:pPr>
            <w:r>
              <w:t>10.1</w:t>
            </w:r>
          </w:p>
          <w:p w14:paraId="3130D0AD" w14:textId="77777777" w:rsidR="00020730" w:rsidRDefault="00020730" w:rsidP="005D2BBE">
            <w:pPr>
              <w:widowControl w:val="0"/>
              <w:spacing w:after="0"/>
              <w:jc w:val="center"/>
            </w:pPr>
          </w:p>
          <w:p w14:paraId="38C24155" w14:textId="77777777" w:rsidR="00020730" w:rsidRDefault="00020730" w:rsidP="005D2BBE">
            <w:pPr>
              <w:widowControl w:val="0"/>
              <w:spacing w:after="0"/>
              <w:jc w:val="center"/>
            </w:pPr>
          </w:p>
          <w:p w14:paraId="0F513478" w14:textId="77777777" w:rsidR="00020730" w:rsidRDefault="00020730" w:rsidP="005D2BBE">
            <w:pPr>
              <w:widowControl w:val="0"/>
              <w:spacing w:after="0"/>
              <w:jc w:val="center"/>
            </w:pPr>
          </w:p>
          <w:p w14:paraId="3956AA39" w14:textId="77777777" w:rsidR="00020730" w:rsidRDefault="00020730" w:rsidP="005D2BBE">
            <w:pPr>
              <w:widowControl w:val="0"/>
              <w:spacing w:after="0"/>
              <w:jc w:val="center"/>
            </w:pPr>
          </w:p>
          <w:p w14:paraId="4CCD2340" w14:textId="77777777" w:rsidR="00020730" w:rsidRDefault="00020730" w:rsidP="005D2BBE">
            <w:pPr>
              <w:widowControl w:val="0"/>
              <w:spacing w:after="0"/>
              <w:jc w:val="center"/>
            </w:pPr>
          </w:p>
          <w:p w14:paraId="74CE2038" w14:textId="77777777" w:rsidR="00020730" w:rsidRDefault="00020730" w:rsidP="005D2BBE">
            <w:pPr>
              <w:widowControl w:val="0"/>
              <w:spacing w:after="0"/>
              <w:jc w:val="center"/>
            </w:pPr>
          </w:p>
          <w:p w14:paraId="22B6F99C" w14:textId="77777777" w:rsidR="00020730" w:rsidRDefault="00020730" w:rsidP="005D2BBE">
            <w:pPr>
              <w:widowControl w:val="0"/>
              <w:spacing w:after="0"/>
              <w:jc w:val="center"/>
            </w:pPr>
          </w:p>
          <w:p w14:paraId="6092937C" w14:textId="77777777" w:rsidR="00020730" w:rsidRDefault="00020730" w:rsidP="005D2BBE">
            <w:pPr>
              <w:widowControl w:val="0"/>
              <w:spacing w:after="0"/>
              <w:jc w:val="center"/>
            </w:pPr>
          </w:p>
          <w:p w14:paraId="7230F6A0" w14:textId="77777777" w:rsidR="00020730" w:rsidRDefault="00020730" w:rsidP="005D2BBE">
            <w:pPr>
              <w:widowControl w:val="0"/>
              <w:spacing w:after="0"/>
              <w:jc w:val="center"/>
            </w:pPr>
          </w:p>
          <w:p w14:paraId="44CE7C69" w14:textId="5D4DB111" w:rsidR="00020730" w:rsidRPr="006073D7" w:rsidRDefault="00020730" w:rsidP="00020730"/>
        </w:tc>
        <w:tc>
          <w:tcPr>
            <w:tcW w:w="4388" w:type="pct"/>
            <w:shd w:val="clear" w:color="auto" w:fill="auto"/>
          </w:tcPr>
          <w:p w14:paraId="6C34A7F2" w14:textId="77777777" w:rsidR="00020730" w:rsidRDefault="00020730" w:rsidP="005D2BBE">
            <w:pPr>
              <w:widowControl w:val="0"/>
              <w:spacing w:after="0"/>
              <w:rPr>
                <w:i/>
              </w:rPr>
            </w:pPr>
            <w:r>
              <w:rPr>
                <w:i/>
              </w:rPr>
              <w:t>Documents comprising the Bid: Eligibility and Technical Components</w:t>
            </w:r>
          </w:p>
          <w:p w14:paraId="3B1BD38B" w14:textId="77777777" w:rsidR="00020730" w:rsidRDefault="00020730" w:rsidP="005D2BBE">
            <w:pPr>
              <w:widowControl w:val="0"/>
              <w:spacing w:after="0"/>
              <w:rPr>
                <w:i/>
              </w:rPr>
            </w:pPr>
          </w:p>
          <w:p w14:paraId="358F533D" w14:textId="77777777" w:rsidR="00020730" w:rsidRDefault="00020730" w:rsidP="005D2BBE">
            <w:pPr>
              <w:widowControl w:val="0"/>
              <w:spacing w:after="0"/>
              <w:rPr>
                <w:i/>
              </w:rPr>
            </w:pPr>
            <w:r>
              <w:rPr>
                <w:i/>
              </w:rPr>
              <w:t>The first Envelope shall contain the eligibility and technical documents of the Bid as specified in Section IX. Checklist of Technical and Financial Documents</w:t>
            </w:r>
          </w:p>
          <w:p w14:paraId="56791989" w14:textId="77777777" w:rsidR="00020730" w:rsidRDefault="00020730" w:rsidP="005D2BBE">
            <w:pPr>
              <w:widowControl w:val="0"/>
              <w:spacing w:after="0"/>
              <w:rPr>
                <w:i/>
              </w:rPr>
            </w:pPr>
          </w:p>
          <w:p w14:paraId="7ED57675" w14:textId="1F5982A6" w:rsidR="00020730" w:rsidRDefault="00020730" w:rsidP="005D2BBE">
            <w:pPr>
              <w:widowControl w:val="0"/>
              <w:spacing w:after="0"/>
              <w:rPr>
                <w:i/>
              </w:rPr>
            </w:pPr>
            <w:r>
              <w:rPr>
                <w:i/>
              </w:rPr>
              <w:t xml:space="preserve">KCWD Additional Requirement: </w:t>
            </w:r>
          </w:p>
          <w:p w14:paraId="5E2E509A" w14:textId="77777777" w:rsidR="00020730" w:rsidRDefault="00020730" w:rsidP="00696676">
            <w:pPr>
              <w:pStyle w:val="ListParagraph"/>
              <w:widowControl w:val="0"/>
              <w:numPr>
                <w:ilvl w:val="0"/>
                <w:numId w:val="48"/>
              </w:numPr>
              <w:overflowPunct w:val="0"/>
              <w:autoSpaceDE w:val="0"/>
              <w:autoSpaceDN w:val="0"/>
              <w:adjustRightInd w:val="0"/>
              <w:spacing w:after="0"/>
              <w:contextualSpacing w:val="0"/>
              <w:textAlignment w:val="baseline"/>
              <w:rPr>
                <w:i/>
              </w:rPr>
            </w:pPr>
            <w:r>
              <w:rPr>
                <w:i/>
              </w:rPr>
              <w:t xml:space="preserve">Bids </w:t>
            </w:r>
            <w:proofErr w:type="gramStart"/>
            <w:r>
              <w:rPr>
                <w:i/>
              </w:rPr>
              <w:t>Shall</w:t>
            </w:r>
            <w:proofErr w:type="gramEnd"/>
            <w:r>
              <w:rPr>
                <w:i/>
              </w:rPr>
              <w:t xml:space="preserve"> be properly sealed bearing the date and full signature of the principal affixed on the seal of the envelope.</w:t>
            </w:r>
          </w:p>
          <w:p w14:paraId="31D70594" w14:textId="26CC803E" w:rsidR="00020730" w:rsidRDefault="00020730" w:rsidP="00696676">
            <w:pPr>
              <w:pStyle w:val="ListParagraph"/>
              <w:widowControl w:val="0"/>
              <w:numPr>
                <w:ilvl w:val="0"/>
                <w:numId w:val="48"/>
              </w:numPr>
              <w:overflowPunct w:val="0"/>
              <w:autoSpaceDE w:val="0"/>
              <w:autoSpaceDN w:val="0"/>
              <w:adjustRightInd w:val="0"/>
              <w:spacing w:after="0"/>
              <w:contextualSpacing w:val="0"/>
              <w:textAlignment w:val="baseline"/>
              <w:rPr>
                <w:i/>
              </w:rPr>
            </w:pPr>
            <w:r>
              <w:rPr>
                <w:i/>
              </w:rPr>
              <w:t xml:space="preserve">Bids shall be book bound, hard cover done </w:t>
            </w:r>
          </w:p>
          <w:p w14:paraId="20FDCC3E" w14:textId="77777777" w:rsidR="00020730" w:rsidRDefault="00020730" w:rsidP="00696676">
            <w:pPr>
              <w:pStyle w:val="ListParagraph"/>
              <w:widowControl w:val="0"/>
              <w:numPr>
                <w:ilvl w:val="0"/>
                <w:numId w:val="48"/>
              </w:numPr>
              <w:overflowPunct w:val="0"/>
              <w:autoSpaceDE w:val="0"/>
              <w:autoSpaceDN w:val="0"/>
              <w:adjustRightInd w:val="0"/>
              <w:spacing w:after="0"/>
              <w:contextualSpacing w:val="0"/>
              <w:textAlignment w:val="baseline"/>
              <w:rPr>
                <w:i/>
              </w:rPr>
            </w:pPr>
            <w:r>
              <w:rPr>
                <w:i/>
              </w:rPr>
              <w:t>Bid documents shall be paginated or numbered progressively and must have signature by duly authorized representative on each and every page.</w:t>
            </w:r>
          </w:p>
          <w:p w14:paraId="4087AFD8" w14:textId="165CF68E" w:rsidR="00020730" w:rsidRPr="00020730" w:rsidRDefault="00020730" w:rsidP="00696676">
            <w:pPr>
              <w:pStyle w:val="ListParagraph"/>
              <w:widowControl w:val="0"/>
              <w:numPr>
                <w:ilvl w:val="0"/>
                <w:numId w:val="48"/>
              </w:numPr>
              <w:overflowPunct w:val="0"/>
              <w:autoSpaceDE w:val="0"/>
              <w:autoSpaceDN w:val="0"/>
              <w:adjustRightInd w:val="0"/>
              <w:spacing w:after="0"/>
              <w:contextualSpacing w:val="0"/>
              <w:textAlignment w:val="baseline"/>
              <w:rPr>
                <w:i/>
              </w:rPr>
            </w:pPr>
            <w:r>
              <w:rPr>
                <w:i/>
              </w:rPr>
              <w:t xml:space="preserve">Should attached downloaded Invitation to Bid (ITB) &amp; Bid Notice Abstract from </w:t>
            </w:r>
            <w:proofErr w:type="spellStart"/>
            <w:r w:rsidRPr="0096081E">
              <w:rPr>
                <w:b/>
                <w:i/>
              </w:rPr>
              <w:t>Philgeps</w:t>
            </w:r>
            <w:proofErr w:type="spellEnd"/>
            <w:r w:rsidRPr="0096081E">
              <w:rPr>
                <w:b/>
                <w:i/>
              </w:rPr>
              <w:t xml:space="preserve"> </w:t>
            </w:r>
            <w:r>
              <w:rPr>
                <w:i/>
              </w:rPr>
              <w:t>at the Technical proposal envelope.</w:t>
            </w:r>
          </w:p>
        </w:tc>
      </w:tr>
      <w:tr w:rsidR="00020730" w:rsidRPr="006073D7" w14:paraId="584A273E" w14:textId="77777777" w:rsidTr="00A95F12">
        <w:trPr>
          <w:trHeight w:val="287"/>
        </w:trPr>
        <w:tc>
          <w:tcPr>
            <w:tcW w:w="612" w:type="pct"/>
            <w:tcBorders>
              <w:top w:val="single" w:sz="8" w:space="0" w:color="000000"/>
              <w:bottom w:val="single" w:sz="8" w:space="0" w:color="000000"/>
            </w:tcBorders>
          </w:tcPr>
          <w:p w14:paraId="431A8E0C" w14:textId="77777777" w:rsidR="00020730" w:rsidRPr="006073D7" w:rsidRDefault="00020730" w:rsidP="00A95F12">
            <w:pPr>
              <w:jc w:val="center"/>
            </w:pPr>
            <w:r w:rsidRPr="006073D7">
              <w:t>12</w:t>
            </w:r>
          </w:p>
        </w:tc>
        <w:tc>
          <w:tcPr>
            <w:tcW w:w="4388" w:type="pct"/>
            <w:tcBorders>
              <w:bottom w:val="single" w:sz="8" w:space="0" w:color="000000"/>
            </w:tcBorders>
          </w:tcPr>
          <w:p w14:paraId="6CC83946" w14:textId="77777777" w:rsidR="00020730" w:rsidRPr="006073D7" w:rsidRDefault="00020730" w:rsidP="00A95F12">
            <w:pPr>
              <w:rPr>
                <w:i/>
              </w:rPr>
            </w:pPr>
            <w:r w:rsidRPr="006073D7">
              <w:t>The price of the Goods shall be quoted DDP</w:t>
            </w:r>
            <w:r w:rsidRPr="006073D7">
              <w:rPr>
                <w:i/>
              </w:rPr>
              <w:t xml:space="preserve"> [state place of destination] </w:t>
            </w:r>
            <w:r w:rsidRPr="006073D7">
              <w:t>or the applicable International Commercial Terms (INCOTERMS) for this Project.</w:t>
            </w:r>
          </w:p>
        </w:tc>
      </w:tr>
      <w:tr w:rsidR="00020730" w:rsidRPr="006073D7" w14:paraId="53AB93D5" w14:textId="77777777" w:rsidTr="00A95F12">
        <w:trPr>
          <w:trHeight w:val="547"/>
        </w:trPr>
        <w:tc>
          <w:tcPr>
            <w:tcW w:w="612" w:type="pct"/>
            <w:tcBorders>
              <w:bottom w:val="nil"/>
            </w:tcBorders>
          </w:tcPr>
          <w:p w14:paraId="2FD05642" w14:textId="77777777" w:rsidR="00020730" w:rsidRPr="006073D7" w:rsidRDefault="00020730" w:rsidP="00A95F12">
            <w:pPr>
              <w:jc w:val="center"/>
            </w:pPr>
            <w:r w:rsidRPr="006073D7">
              <w:t>14.1</w:t>
            </w:r>
          </w:p>
        </w:tc>
        <w:tc>
          <w:tcPr>
            <w:tcW w:w="4388" w:type="pct"/>
            <w:tcBorders>
              <w:bottom w:val="nil"/>
            </w:tcBorders>
          </w:tcPr>
          <w:p w14:paraId="6689E88F" w14:textId="77777777" w:rsidR="00020730" w:rsidRPr="006073D7" w:rsidRDefault="00020730" w:rsidP="00A95F12">
            <w:r w:rsidRPr="006073D7">
              <w:t xml:space="preserve">The bid security shall be in the form of a Bid Securing Declaration, or any of the following forms and amounts: </w:t>
            </w:r>
          </w:p>
        </w:tc>
      </w:tr>
      <w:tr w:rsidR="00020730" w:rsidRPr="006073D7" w14:paraId="2E73C592" w14:textId="77777777" w:rsidTr="00A95F12">
        <w:trPr>
          <w:trHeight w:val="827"/>
        </w:trPr>
        <w:tc>
          <w:tcPr>
            <w:tcW w:w="612" w:type="pct"/>
            <w:tcBorders>
              <w:top w:val="nil"/>
              <w:bottom w:val="nil"/>
            </w:tcBorders>
          </w:tcPr>
          <w:p w14:paraId="78534311" w14:textId="77777777" w:rsidR="00020730" w:rsidRPr="006073D7" w:rsidRDefault="00020730" w:rsidP="00A95F12">
            <w:pPr>
              <w:jc w:val="center"/>
            </w:pPr>
          </w:p>
        </w:tc>
        <w:tc>
          <w:tcPr>
            <w:tcW w:w="4388" w:type="pct"/>
            <w:tcBorders>
              <w:top w:val="nil"/>
              <w:bottom w:val="nil"/>
            </w:tcBorders>
          </w:tcPr>
          <w:p w14:paraId="2D40EA93" w14:textId="779BE207" w:rsidR="00020730" w:rsidRPr="006073D7" w:rsidRDefault="00020730" w:rsidP="00D601D9">
            <w:pPr>
              <w:numPr>
                <w:ilvl w:val="0"/>
                <w:numId w:val="12"/>
              </w:numPr>
            </w:pPr>
            <w:r w:rsidRPr="006073D7">
              <w:t>The amount of not less than</w:t>
            </w:r>
            <w:r w:rsidRPr="00B8175A">
              <w:rPr>
                <w:u w:val="single"/>
              </w:rPr>
              <w:t xml:space="preserve"> </w:t>
            </w:r>
            <w:r>
              <w:rPr>
                <w:u w:val="single"/>
              </w:rPr>
              <w:t xml:space="preserve">₱ 23,320.00 for </w:t>
            </w:r>
            <w:r w:rsidRPr="00D601D9">
              <w:rPr>
                <w:b/>
                <w:u w:val="single"/>
              </w:rPr>
              <w:t>Lot 1</w:t>
            </w:r>
            <w:r>
              <w:rPr>
                <w:u w:val="single"/>
              </w:rPr>
              <w:t xml:space="preserve"> and ₱ 22,400.00 for </w:t>
            </w:r>
            <w:r w:rsidRPr="00D601D9">
              <w:rPr>
                <w:b/>
                <w:u w:val="single"/>
              </w:rPr>
              <w:t>Lot 2</w:t>
            </w:r>
            <w:r w:rsidRPr="00B8175A">
              <w:rPr>
                <w:u w:val="single"/>
              </w:rPr>
              <w:t xml:space="preserve"> </w:t>
            </w:r>
            <w:r w:rsidRPr="006073D7">
              <w:rPr>
                <w:i/>
              </w:rPr>
              <w:t>[Indicate the amount equivalent to two percent (2%) of ABC]</w:t>
            </w:r>
            <w:r w:rsidRPr="006073D7">
              <w:t xml:space="preserve">, if bid security is in cash, cashier’s/manager’s check, bank draft/guarantee or irrevocable letter of credit; or  </w:t>
            </w:r>
          </w:p>
        </w:tc>
      </w:tr>
      <w:tr w:rsidR="00020730" w:rsidRPr="006073D7" w14:paraId="62070B84" w14:textId="77777777" w:rsidTr="00A95F12">
        <w:trPr>
          <w:trHeight w:val="554"/>
        </w:trPr>
        <w:tc>
          <w:tcPr>
            <w:tcW w:w="612" w:type="pct"/>
            <w:tcBorders>
              <w:top w:val="nil"/>
              <w:bottom w:val="single" w:sz="8" w:space="0" w:color="000000"/>
            </w:tcBorders>
          </w:tcPr>
          <w:p w14:paraId="2A6F4669" w14:textId="77777777" w:rsidR="00020730" w:rsidRPr="006073D7" w:rsidRDefault="00020730" w:rsidP="00A95F12">
            <w:pPr>
              <w:jc w:val="center"/>
            </w:pPr>
          </w:p>
        </w:tc>
        <w:tc>
          <w:tcPr>
            <w:tcW w:w="4388" w:type="pct"/>
            <w:tcBorders>
              <w:top w:val="nil"/>
            </w:tcBorders>
          </w:tcPr>
          <w:p w14:paraId="09ECF1DB" w14:textId="09A6898B" w:rsidR="00020730" w:rsidRPr="006073D7" w:rsidRDefault="00020730" w:rsidP="00D601D9">
            <w:pPr>
              <w:numPr>
                <w:ilvl w:val="0"/>
                <w:numId w:val="12"/>
              </w:numPr>
            </w:pPr>
            <w:r w:rsidRPr="006073D7">
              <w:t>The amount of not less than</w:t>
            </w:r>
            <w:r>
              <w:t xml:space="preserve"> </w:t>
            </w:r>
            <w:r>
              <w:rPr>
                <w:u w:val="single"/>
              </w:rPr>
              <w:t xml:space="preserve">₱ 55,800.00 for </w:t>
            </w:r>
            <w:r w:rsidRPr="00D601D9">
              <w:rPr>
                <w:b/>
                <w:u w:val="single"/>
              </w:rPr>
              <w:t>Lot 1</w:t>
            </w:r>
            <w:r>
              <w:rPr>
                <w:u w:val="single"/>
              </w:rPr>
              <w:t xml:space="preserve"> and ₱ 56,000.00 for </w:t>
            </w:r>
            <w:r w:rsidRPr="00D601D9">
              <w:rPr>
                <w:b/>
                <w:u w:val="single"/>
              </w:rPr>
              <w:t>Lot 2</w:t>
            </w:r>
            <w:r w:rsidRPr="006073D7">
              <w:rPr>
                <w:i/>
              </w:rPr>
              <w:t xml:space="preserve"> [Indicate the amount equivalent to five percent (5%) of ABC]</w:t>
            </w:r>
            <w:r w:rsidRPr="006073D7">
              <w:t xml:space="preserve"> if bid security is in Surety Bond.</w:t>
            </w:r>
          </w:p>
        </w:tc>
      </w:tr>
      <w:tr w:rsidR="00020730" w:rsidRPr="006073D7" w14:paraId="70E35C22" w14:textId="77777777" w:rsidTr="00A95F12">
        <w:trPr>
          <w:trHeight w:val="287"/>
        </w:trPr>
        <w:tc>
          <w:tcPr>
            <w:tcW w:w="612" w:type="pct"/>
            <w:tcBorders>
              <w:top w:val="single" w:sz="8" w:space="0" w:color="000000"/>
            </w:tcBorders>
          </w:tcPr>
          <w:p w14:paraId="4351A031" w14:textId="77777777" w:rsidR="00020730" w:rsidRPr="006073D7" w:rsidRDefault="00020730" w:rsidP="00A95F12">
            <w:pPr>
              <w:jc w:val="center"/>
              <w:rPr>
                <w:i/>
              </w:rPr>
            </w:pPr>
            <w:r w:rsidRPr="006073D7">
              <w:t>19.3</w:t>
            </w:r>
          </w:p>
        </w:tc>
        <w:tc>
          <w:tcPr>
            <w:tcW w:w="4388" w:type="pct"/>
          </w:tcPr>
          <w:p w14:paraId="20713A42" w14:textId="1EAC244F" w:rsidR="00020730" w:rsidRPr="00B7339E" w:rsidRDefault="00020730" w:rsidP="00B7339E">
            <w:pPr>
              <w:rPr>
                <w:b/>
                <w:i/>
              </w:rPr>
            </w:pPr>
            <w:r w:rsidRPr="00B7339E">
              <w:rPr>
                <w:b/>
                <w:i/>
              </w:rPr>
              <w:t>Lot 1: Supply and Delivery of Liquid Chlorine/Sodium Hypochlorite</w:t>
            </w:r>
          </w:p>
          <w:p w14:paraId="08AF5374" w14:textId="6B1EAA73" w:rsidR="00020730" w:rsidRDefault="00020730" w:rsidP="00B7339E">
            <w:pPr>
              <w:rPr>
                <w:i/>
              </w:rPr>
            </w:pPr>
            <w:r>
              <w:rPr>
                <w:i/>
              </w:rPr>
              <w:t>Quantity: 1800 Carboys</w:t>
            </w:r>
          </w:p>
          <w:p w14:paraId="0AF2EC50" w14:textId="222AFC11" w:rsidR="00020730" w:rsidRDefault="00020730" w:rsidP="00B7339E">
            <w:pPr>
              <w:rPr>
                <w:i/>
              </w:rPr>
            </w:pPr>
            <w:r>
              <w:rPr>
                <w:i/>
              </w:rPr>
              <w:t>ABC: 1,116,000.00</w:t>
            </w:r>
          </w:p>
          <w:p w14:paraId="0BF76CC6" w14:textId="3F2E10AE" w:rsidR="00020730" w:rsidRPr="00B7339E" w:rsidRDefault="00020730" w:rsidP="00B7339E">
            <w:pPr>
              <w:rPr>
                <w:b/>
                <w:i/>
              </w:rPr>
            </w:pPr>
            <w:r w:rsidRPr="00B7339E">
              <w:rPr>
                <w:b/>
                <w:i/>
              </w:rPr>
              <w:lastRenderedPageBreak/>
              <w:t>L</w:t>
            </w:r>
            <w:r>
              <w:rPr>
                <w:b/>
                <w:i/>
              </w:rPr>
              <w:t>ot 2</w:t>
            </w:r>
            <w:r w:rsidRPr="00B7339E">
              <w:rPr>
                <w:b/>
                <w:i/>
              </w:rPr>
              <w:t xml:space="preserve">: Supply and Delivery of </w:t>
            </w:r>
            <w:proofErr w:type="spellStart"/>
            <w:r>
              <w:rPr>
                <w:b/>
                <w:i/>
              </w:rPr>
              <w:t>PolyAluminum</w:t>
            </w:r>
            <w:proofErr w:type="spellEnd"/>
            <w:r>
              <w:rPr>
                <w:b/>
                <w:i/>
              </w:rPr>
              <w:t xml:space="preserve"> Chloride (PAC)</w:t>
            </w:r>
          </w:p>
          <w:p w14:paraId="2E14A18D" w14:textId="420C40CC" w:rsidR="00020730" w:rsidRDefault="00020730" w:rsidP="00B7339E">
            <w:pPr>
              <w:rPr>
                <w:i/>
              </w:rPr>
            </w:pPr>
            <w:r>
              <w:rPr>
                <w:i/>
              </w:rPr>
              <w:t>Quantity: 800 Bags</w:t>
            </w:r>
          </w:p>
          <w:p w14:paraId="2D7B5E74" w14:textId="1AAC91F7" w:rsidR="00020730" w:rsidRPr="006073D7" w:rsidRDefault="00020730" w:rsidP="00A95F12">
            <w:pPr>
              <w:rPr>
                <w:i/>
              </w:rPr>
            </w:pPr>
            <w:r>
              <w:rPr>
                <w:i/>
              </w:rPr>
              <w:t>ABC: 1,120,000.00</w:t>
            </w:r>
          </w:p>
        </w:tc>
      </w:tr>
      <w:tr w:rsidR="00020730" w:rsidRPr="006073D7" w14:paraId="33CACDB0" w14:textId="77777777" w:rsidTr="00A95F12">
        <w:trPr>
          <w:trHeight w:val="547"/>
        </w:trPr>
        <w:tc>
          <w:tcPr>
            <w:tcW w:w="612" w:type="pct"/>
          </w:tcPr>
          <w:p w14:paraId="5D5275F1" w14:textId="480089E4" w:rsidR="00020730" w:rsidRPr="006073D7" w:rsidRDefault="00020730" w:rsidP="00A95F12">
            <w:pPr>
              <w:jc w:val="center"/>
            </w:pPr>
            <w:r w:rsidRPr="006073D7">
              <w:lastRenderedPageBreak/>
              <w:t>20.2</w:t>
            </w:r>
          </w:p>
        </w:tc>
        <w:tc>
          <w:tcPr>
            <w:tcW w:w="4388" w:type="pct"/>
          </w:tcPr>
          <w:p w14:paraId="3F83867A" w14:textId="77777777" w:rsidR="00020730" w:rsidRPr="006073D7" w:rsidRDefault="00020730" w:rsidP="00A95F12">
            <w:pPr>
              <w:rPr>
                <w:i/>
              </w:rPr>
            </w:pPr>
            <w:r w:rsidRPr="006073D7">
              <w:rPr>
                <w:i/>
              </w:rPr>
              <w:t>[List here any licenses and permits relevant to the Project and the corresponding law requiring it.]</w:t>
            </w:r>
          </w:p>
        </w:tc>
      </w:tr>
      <w:tr w:rsidR="00020730" w:rsidRPr="006073D7" w14:paraId="5CB7FDB5" w14:textId="77777777" w:rsidTr="00A95F12">
        <w:trPr>
          <w:trHeight w:val="547"/>
        </w:trPr>
        <w:tc>
          <w:tcPr>
            <w:tcW w:w="612" w:type="pct"/>
          </w:tcPr>
          <w:p w14:paraId="0641AAD7" w14:textId="77777777" w:rsidR="00020730" w:rsidRPr="006073D7" w:rsidRDefault="00020730" w:rsidP="00A95F12">
            <w:pPr>
              <w:jc w:val="center"/>
            </w:pPr>
            <w:r w:rsidRPr="006073D7">
              <w:t>21.2</w:t>
            </w:r>
          </w:p>
        </w:tc>
        <w:tc>
          <w:tcPr>
            <w:tcW w:w="4388" w:type="pct"/>
          </w:tcPr>
          <w:p w14:paraId="14BEC02D" w14:textId="77777777" w:rsidR="00020730" w:rsidRPr="00B7339E" w:rsidRDefault="00020730" w:rsidP="00B7339E">
            <w:pPr>
              <w:rPr>
                <w:b/>
                <w:i/>
              </w:rPr>
            </w:pPr>
            <w:r w:rsidRPr="00B7339E">
              <w:rPr>
                <w:b/>
                <w:i/>
              </w:rPr>
              <w:t>Lot 1: Supply and Delivery of Liquid Chlorine/Sodium Hypochlorite</w:t>
            </w:r>
          </w:p>
          <w:p w14:paraId="22D4EDC8" w14:textId="44906B57" w:rsidR="00020730" w:rsidRDefault="00020730" w:rsidP="00696676">
            <w:pPr>
              <w:pStyle w:val="ListParagraph"/>
              <w:numPr>
                <w:ilvl w:val="0"/>
                <w:numId w:val="51"/>
              </w:numPr>
              <w:rPr>
                <w:i/>
              </w:rPr>
            </w:pPr>
            <w:r w:rsidRPr="00B7339E">
              <w:rPr>
                <w:i/>
              </w:rPr>
              <w:t>With certification of chemical</w:t>
            </w:r>
            <w:r>
              <w:rPr>
                <w:i/>
              </w:rPr>
              <w:t xml:space="preserve"> analysis from the manufacturer</w:t>
            </w:r>
          </w:p>
          <w:p w14:paraId="7D5240F5" w14:textId="6A54ABD9" w:rsidR="00020730" w:rsidRPr="00B7339E" w:rsidRDefault="00020730" w:rsidP="00696676">
            <w:pPr>
              <w:pStyle w:val="ListParagraph"/>
              <w:numPr>
                <w:ilvl w:val="0"/>
                <w:numId w:val="51"/>
              </w:numPr>
              <w:rPr>
                <w:i/>
              </w:rPr>
            </w:pPr>
            <w:r w:rsidRPr="00B7339E">
              <w:rPr>
                <w:i/>
              </w:rPr>
              <w:t>Should have</w:t>
            </w:r>
            <w:r>
              <w:rPr>
                <w:i/>
              </w:rPr>
              <w:t xml:space="preserve"> a manufacturer company profile</w:t>
            </w:r>
          </w:p>
          <w:p w14:paraId="66CC89E3" w14:textId="5DB2E92C" w:rsidR="00020730" w:rsidRPr="00B7339E" w:rsidRDefault="00020730" w:rsidP="00B7339E">
            <w:pPr>
              <w:rPr>
                <w:b/>
                <w:i/>
              </w:rPr>
            </w:pPr>
            <w:r w:rsidRPr="00B7339E">
              <w:rPr>
                <w:b/>
                <w:i/>
              </w:rPr>
              <w:t>L</w:t>
            </w:r>
            <w:r>
              <w:rPr>
                <w:b/>
                <w:i/>
              </w:rPr>
              <w:t>ot 2</w:t>
            </w:r>
            <w:r w:rsidRPr="00B7339E">
              <w:rPr>
                <w:b/>
                <w:i/>
              </w:rPr>
              <w:t xml:space="preserve">: Supply and Delivery of </w:t>
            </w:r>
            <w:proofErr w:type="spellStart"/>
            <w:r>
              <w:rPr>
                <w:b/>
                <w:i/>
              </w:rPr>
              <w:t>PolyAluminum</w:t>
            </w:r>
            <w:proofErr w:type="spellEnd"/>
            <w:r>
              <w:rPr>
                <w:b/>
                <w:i/>
              </w:rPr>
              <w:t xml:space="preserve"> Chloride (PAC)</w:t>
            </w:r>
          </w:p>
          <w:p w14:paraId="76B700A1" w14:textId="77777777" w:rsidR="00020730" w:rsidRDefault="00020730" w:rsidP="00696676">
            <w:pPr>
              <w:pStyle w:val="ListParagraph"/>
              <w:numPr>
                <w:ilvl w:val="0"/>
                <w:numId w:val="52"/>
              </w:numPr>
              <w:rPr>
                <w:i/>
              </w:rPr>
            </w:pPr>
            <w:r w:rsidRPr="00B7339E">
              <w:rPr>
                <w:i/>
              </w:rPr>
              <w:t>NSF certificate of product</w:t>
            </w:r>
          </w:p>
          <w:p w14:paraId="4D21703D" w14:textId="77777777" w:rsidR="00020730" w:rsidRDefault="00020730" w:rsidP="00696676">
            <w:pPr>
              <w:pStyle w:val="ListParagraph"/>
              <w:numPr>
                <w:ilvl w:val="0"/>
                <w:numId w:val="52"/>
              </w:numPr>
              <w:rPr>
                <w:i/>
              </w:rPr>
            </w:pPr>
            <w:r w:rsidRPr="00B7339E">
              <w:rPr>
                <w:i/>
              </w:rPr>
              <w:t>Manufacture must be ISO 9001: 2015 certified</w:t>
            </w:r>
          </w:p>
          <w:p w14:paraId="0520C476" w14:textId="77777777" w:rsidR="00020730" w:rsidRDefault="00020730" w:rsidP="00696676">
            <w:pPr>
              <w:pStyle w:val="ListParagraph"/>
              <w:numPr>
                <w:ilvl w:val="0"/>
                <w:numId w:val="52"/>
              </w:numPr>
              <w:rPr>
                <w:i/>
              </w:rPr>
            </w:pPr>
            <w:r w:rsidRPr="00B7339E">
              <w:rPr>
                <w:i/>
              </w:rPr>
              <w:t>Certificate of distributorship from manufacturer</w:t>
            </w:r>
          </w:p>
          <w:p w14:paraId="49594567" w14:textId="77777777" w:rsidR="00020730" w:rsidRDefault="00020730" w:rsidP="00696676">
            <w:pPr>
              <w:pStyle w:val="ListParagraph"/>
              <w:numPr>
                <w:ilvl w:val="0"/>
                <w:numId w:val="52"/>
              </w:numPr>
              <w:rPr>
                <w:i/>
              </w:rPr>
            </w:pPr>
            <w:r w:rsidRPr="00B7339E">
              <w:rPr>
                <w:i/>
              </w:rPr>
              <w:t>COA (Certificate of Analysis) and SDS ( Safety Data Sheet) from the manufacturer</w:t>
            </w:r>
          </w:p>
          <w:p w14:paraId="0E19C75F" w14:textId="77777777" w:rsidR="00020730" w:rsidRDefault="00020730" w:rsidP="00696676">
            <w:pPr>
              <w:pStyle w:val="ListParagraph"/>
              <w:numPr>
                <w:ilvl w:val="0"/>
                <w:numId w:val="52"/>
              </w:numPr>
              <w:rPr>
                <w:i/>
              </w:rPr>
            </w:pPr>
            <w:r w:rsidRPr="00B7339E">
              <w:rPr>
                <w:i/>
              </w:rPr>
              <w:t xml:space="preserve">Certificate of analysis from PIPAC and DOH accredited laboratory within 3 mos. for alumina </w:t>
            </w:r>
            <w:proofErr w:type="gramStart"/>
            <w:r w:rsidRPr="00B7339E">
              <w:rPr>
                <w:i/>
              </w:rPr>
              <w:t>percentage(</w:t>
            </w:r>
            <w:proofErr w:type="gramEnd"/>
            <w:r w:rsidRPr="00B7339E">
              <w:rPr>
                <w:i/>
              </w:rPr>
              <w:t>%) prior to bid opening.</w:t>
            </w:r>
          </w:p>
          <w:p w14:paraId="20439BAD" w14:textId="58DF6B07" w:rsidR="00020730" w:rsidRPr="00B7339E" w:rsidRDefault="00020730" w:rsidP="00B7339E">
            <w:pPr>
              <w:pStyle w:val="ListParagraph"/>
              <w:rPr>
                <w:i/>
              </w:rPr>
            </w:pPr>
          </w:p>
        </w:tc>
      </w:tr>
    </w:tbl>
    <w:p w14:paraId="198CFBFF" w14:textId="77777777" w:rsidR="00A95F12" w:rsidRPr="006073D7" w:rsidRDefault="00A95F12" w:rsidP="00A95F12">
      <w:pPr>
        <w:rPr>
          <w:b/>
        </w:rPr>
      </w:pPr>
    </w:p>
    <w:p w14:paraId="50AC270C" w14:textId="77777777" w:rsidR="00A95F12" w:rsidRDefault="00A95F12" w:rsidP="00A95F12">
      <w:pPr>
        <w:rPr>
          <w:b/>
        </w:rPr>
      </w:pPr>
    </w:p>
    <w:p w14:paraId="7762E726" w14:textId="77777777" w:rsidR="00A95F12" w:rsidRDefault="00A95F12" w:rsidP="00A95F12">
      <w:pPr>
        <w:rPr>
          <w:b/>
        </w:rPr>
      </w:pPr>
    </w:p>
    <w:p w14:paraId="284A9D4F" w14:textId="77777777" w:rsidR="00A95F12" w:rsidRDefault="00A95F12" w:rsidP="00A95F12">
      <w:pPr>
        <w:rPr>
          <w:b/>
        </w:rPr>
      </w:pPr>
    </w:p>
    <w:p w14:paraId="5181A6F5" w14:textId="77777777" w:rsidR="00A95F12" w:rsidRDefault="00A95F12" w:rsidP="00A95F12">
      <w:pPr>
        <w:rPr>
          <w:b/>
        </w:rPr>
      </w:pPr>
    </w:p>
    <w:p w14:paraId="75EED4E0" w14:textId="77777777" w:rsidR="00A95F12" w:rsidRDefault="00A95F12" w:rsidP="00A95F12">
      <w:pPr>
        <w:rPr>
          <w:b/>
        </w:rPr>
      </w:pPr>
    </w:p>
    <w:p w14:paraId="66698757" w14:textId="77777777" w:rsidR="00A95F12" w:rsidRDefault="00A95F12" w:rsidP="00A95F12">
      <w:pPr>
        <w:rPr>
          <w:b/>
        </w:rPr>
      </w:pPr>
    </w:p>
    <w:p w14:paraId="7979F915" w14:textId="77777777" w:rsidR="00A95F12" w:rsidRDefault="00A95F12" w:rsidP="00A95F12">
      <w:pPr>
        <w:rPr>
          <w:b/>
        </w:rPr>
      </w:pPr>
    </w:p>
    <w:p w14:paraId="57558AB8" w14:textId="77777777" w:rsidR="00A95F12" w:rsidRPr="006073D7" w:rsidRDefault="00A95F12" w:rsidP="00A95F12">
      <w:pPr>
        <w:rPr>
          <w:b/>
        </w:rPr>
      </w:pPr>
    </w:p>
    <w:p w14:paraId="07B7AADC" w14:textId="77777777" w:rsidR="00A95F12" w:rsidRPr="006073D7" w:rsidRDefault="00A95F12" w:rsidP="00A95F12">
      <w:pPr>
        <w:pStyle w:val="Heading1"/>
        <w:spacing w:before="0" w:after="0"/>
      </w:pPr>
      <w:r w:rsidRPr="006073D7">
        <w:t>Section IV. General Conditions of Contract</w:t>
      </w:r>
    </w:p>
    <w:p w14:paraId="2C22709F" w14:textId="77777777" w:rsidR="00A95F12" w:rsidRPr="006073D7" w:rsidRDefault="00A95F12" w:rsidP="00A95F12">
      <w:pPr>
        <w:rPr>
          <w:b/>
        </w:rPr>
      </w:pPr>
    </w:p>
    <w:tbl>
      <w:tblPr>
        <w:tblStyle w:val="1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A95F12" w:rsidRPr="006073D7" w14:paraId="18C9EEF0" w14:textId="77777777" w:rsidTr="00A95F12">
        <w:trPr>
          <w:jc w:val="center"/>
        </w:trPr>
        <w:tc>
          <w:tcPr>
            <w:tcW w:w="5000" w:type="pct"/>
            <w:tcBorders>
              <w:top w:val="single" w:sz="6" w:space="0" w:color="000000"/>
              <w:left w:val="single" w:sz="6" w:space="0" w:color="000000"/>
              <w:bottom w:val="single" w:sz="6" w:space="0" w:color="000000"/>
              <w:right w:val="single" w:sz="6" w:space="0" w:color="000000"/>
            </w:tcBorders>
          </w:tcPr>
          <w:p w14:paraId="40474E2A" w14:textId="77777777" w:rsidR="00A95F12" w:rsidRPr="006073D7" w:rsidRDefault="00A95F12" w:rsidP="00A95F12">
            <w:pPr>
              <w:rPr>
                <w:b/>
                <w:sz w:val="32"/>
                <w:szCs w:val="32"/>
              </w:rPr>
            </w:pPr>
          </w:p>
          <w:p w14:paraId="0A8E8943" w14:textId="77777777" w:rsidR="00A95F12" w:rsidRPr="006073D7" w:rsidRDefault="00A95F12" w:rsidP="00A95F12">
            <w:pPr>
              <w:rPr>
                <w:b/>
                <w:sz w:val="32"/>
                <w:szCs w:val="32"/>
              </w:rPr>
            </w:pPr>
            <w:r w:rsidRPr="006073D7">
              <w:rPr>
                <w:b/>
                <w:sz w:val="32"/>
                <w:szCs w:val="32"/>
              </w:rPr>
              <w:t xml:space="preserve">Notes on the General Conditions of Contract </w:t>
            </w:r>
          </w:p>
          <w:p w14:paraId="19348750" w14:textId="77777777" w:rsidR="00A95F12" w:rsidRPr="006073D7" w:rsidRDefault="00A95F12" w:rsidP="00A95F12"/>
          <w:p w14:paraId="0F37D5D7" w14:textId="77777777" w:rsidR="00A95F12" w:rsidRPr="006073D7" w:rsidRDefault="00A95F12" w:rsidP="00A95F12">
            <w:r w:rsidRPr="006073D7">
              <w:t>The General Conditions of Contract (GCC) in this Section, read in conjunction with the Special Conditions of Contract in Section V and other documents listed therein, should be a complete document expressing all the rights and obligations of the parties.</w:t>
            </w:r>
          </w:p>
          <w:p w14:paraId="6C136169" w14:textId="77777777" w:rsidR="00A95F12" w:rsidRPr="006073D7" w:rsidRDefault="00A95F12" w:rsidP="00A95F12"/>
          <w:p w14:paraId="3E8CDDD9" w14:textId="77777777" w:rsidR="00A95F12" w:rsidRPr="006073D7" w:rsidRDefault="00A95F12" w:rsidP="00A95F12">
            <w:r w:rsidRPr="006073D7">
              <w:t xml:space="preserve">Matters governing performance of the Supplier, payments under the contract, or matters affecting the risks, rights, and obligations of the parties under the contract are included in the </w:t>
            </w:r>
            <w:r w:rsidRPr="006073D7">
              <w:lastRenderedPageBreak/>
              <w:t xml:space="preserve">GCC and Special Conditions of Contract.  </w:t>
            </w:r>
          </w:p>
          <w:p w14:paraId="3D27AC78" w14:textId="77777777" w:rsidR="00A95F12" w:rsidRPr="006073D7" w:rsidRDefault="00A95F12" w:rsidP="00A95F12"/>
          <w:p w14:paraId="36103AE1" w14:textId="77777777" w:rsidR="00A95F12" w:rsidRPr="006073D7" w:rsidRDefault="00A95F12" w:rsidP="00A95F12">
            <w:r w:rsidRPr="006073D7">
              <w:t xml:space="preserve">Any complementary information, which may be needed, shall be introduced only through the Special Conditions of Contract. </w:t>
            </w:r>
          </w:p>
          <w:p w14:paraId="27AFA7ED" w14:textId="77777777" w:rsidR="00A95F12" w:rsidRPr="006073D7" w:rsidRDefault="00A95F12" w:rsidP="00A95F12"/>
        </w:tc>
      </w:tr>
    </w:tbl>
    <w:p w14:paraId="15E03DBD" w14:textId="77777777" w:rsidR="00A95F12" w:rsidRPr="006073D7" w:rsidRDefault="00A95F12" w:rsidP="00A95F12"/>
    <w:p w14:paraId="56AD3940" w14:textId="77777777" w:rsidR="00A95F12" w:rsidRPr="006073D7" w:rsidRDefault="00A95F12" w:rsidP="00A95F12"/>
    <w:p w14:paraId="4E7A31ED" w14:textId="77777777" w:rsidR="00A95F12" w:rsidRPr="006073D7" w:rsidRDefault="00A95F12" w:rsidP="00A95F12">
      <w:pPr>
        <w:jc w:val="center"/>
        <w:rPr>
          <w:b/>
          <w:sz w:val="32"/>
          <w:szCs w:val="32"/>
        </w:rPr>
        <w:sectPr w:rsidR="00A95F12" w:rsidRPr="006073D7" w:rsidSect="00F841B0">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40DA3D98" w14:textId="77777777" w:rsidR="00A95F12" w:rsidRPr="006073D7" w:rsidRDefault="00A95F12" w:rsidP="00A95F12">
      <w:pPr>
        <w:pStyle w:val="Heading2"/>
        <w:numPr>
          <w:ilvl w:val="0"/>
          <w:numId w:val="13"/>
        </w:numPr>
        <w:spacing w:before="0"/>
        <w:ind w:hanging="436"/>
        <w:jc w:val="left"/>
      </w:pPr>
      <w:r w:rsidRPr="006073D7">
        <w:lastRenderedPageBreak/>
        <w:t>Scope of Contract</w:t>
      </w:r>
    </w:p>
    <w:p w14:paraId="0F79CAA9" w14:textId="77777777" w:rsidR="00A95F12" w:rsidRPr="006073D7" w:rsidRDefault="00A95F12" w:rsidP="00A95F12">
      <w:pPr>
        <w:pBdr>
          <w:top w:val="nil"/>
          <w:left w:val="nil"/>
          <w:bottom w:val="nil"/>
          <w:right w:val="nil"/>
          <w:between w:val="nil"/>
        </w:pBdr>
        <w:ind w:left="1418" w:hanging="720"/>
        <w:rPr>
          <w:color w:val="000000"/>
        </w:rPr>
      </w:pPr>
    </w:p>
    <w:p w14:paraId="4E607216" w14:textId="77777777" w:rsidR="00A95F12" w:rsidRPr="006073D7" w:rsidRDefault="00A95F12" w:rsidP="00A95F12">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proofErr w:type="gramStart"/>
      <w:r w:rsidRPr="006073D7">
        <w:t>as  the</w:t>
      </w:r>
      <w:proofErr w:type="gramEnd"/>
      <w:r w:rsidRPr="006073D7">
        <w:t xml:space="preserve"> secondary source for the terms and conditions of the Contract. </w:t>
      </w:r>
    </w:p>
    <w:p w14:paraId="650594C6" w14:textId="77777777" w:rsidR="00A95F12" w:rsidRPr="006073D7" w:rsidRDefault="00A95F12" w:rsidP="00A95F12">
      <w:pPr>
        <w:pBdr>
          <w:top w:val="nil"/>
          <w:left w:val="nil"/>
          <w:bottom w:val="nil"/>
          <w:right w:val="nil"/>
          <w:between w:val="nil"/>
        </w:pBdr>
        <w:ind w:left="720"/>
      </w:pPr>
    </w:p>
    <w:p w14:paraId="22296784" w14:textId="77777777" w:rsidR="00A95F12" w:rsidRPr="006073D7" w:rsidRDefault="00A95F12" w:rsidP="00A95F12">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w:t>
      </w:r>
      <w:proofErr w:type="spellStart"/>
      <w:r w:rsidRPr="006073D7">
        <w:t>effectivity</w:t>
      </w:r>
      <w:proofErr w:type="spellEnd"/>
      <w:r w:rsidRPr="006073D7">
        <w:t xml:space="preserve"> of the said amendment.  </w:t>
      </w:r>
    </w:p>
    <w:p w14:paraId="297508E6" w14:textId="77777777" w:rsidR="00A95F12" w:rsidRPr="006073D7" w:rsidRDefault="00A95F12" w:rsidP="00A95F12">
      <w:pPr>
        <w:pBdr>
          <w:top w:val="nil"/>
          <w:left w:val="nil"/>
          <w:bottom w:val="nil"/>
          <w:right w:val="nil"/>
          <w:between w:val="nil"/>
        </w:pBdr>
        <w:ind w:left="720"/>
      </w:pPr>
    </w:p>
    <w:p w14:paraId="09E32026" w14:textId="77777777" w:rsidR="00A95F12" w:rsidRPr="006073D7" w:rsidRDefault="00A95F12" w:rsidP="00A95F12">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6954F4F2" w14:textId="77777777" w:rsidR="00A95F12" w:rsidRPr="006073D7" w:rsidRDefault="00A95F12" w:rsidP="00A95F12"/>
    <w:p w14:paraId="7B45C905" w14:textId="77777777" w:rsidR="00A95F12" w:rsidRPr="006073D7" w:rsidRDefault="00A95F12" w:rsidP="00A95F12">
      <w:pPr>
        <w:pStyle w:val="Heading2"/>
        <w:numPr>
          <w:ilvl w:val="0"/>
          <w:numId w:val="13"/>
        </w:numPr>
        <w:spacing w:before="0"/>
        <w:ind w:hanging="436"/>
        <w:jc w:val="left"/>
      </w:pPr>
      <w:r w:rsidRPr="006073D7">
        <w:t>Advance Payment and Terms of Payment</w:t>
      </w:r>
    </w:p>
    <w:p w14:paraId="3F3DAE3E" w14:textId="77777777" w:rsidR="00A95F12" w:rsidRPr="006073D7" w:rsidRDefault="00A95F12" w:rsidP="00A95F12">
      <w:pPr>
        <w:ind w:left="1440"/>
      </w:pPr>
    </w:p>
    <w:p w14:paraId="3C5249E1" w14:textId="77777777" w:rsidR="00A95F12" w:rsidRPr="006073D7" w:rsidRDefault="00A95F12" w:rsidP="00A95F12">
      <w:pPr>
        <w:numPr>
          <w:ilvl w:val="1"/>
          <w:numId w:val="13"/>
        </w:numPr>
      </w:pPr>
      <w:r w:rsidRPr="006073D7">
        <w:t xml:space="preserve">Advance payment of the contract amount </w:t>
      </w:r>
      <w:r>
        <w:t xml:space="preserve">is </w:t>
      </w:r>
      <w:r w:rsidRPr="00887FC1">
        <w:t xml:space="preserve">provided under Annex “D” of </w:t>
      </w:r>
      <w:r>
        <w:t xml:space="preserve">the revised 2016 IRR of </w:t>
      </w:r>
      <w:r w:rsidRPr="00887FC1">
        <w:t>RA No. 9184</w:t>
      </w:r>
      <w:r w:rsidRPr="006073D7">
        <w:t>.</w:t>
      </w:r>
    </w:p>
    <w:p w14:paraId="3BE90FE9" w14:textId="77777777" w:rsidR="00A95F12" w:rsidRPr="006073D7" w:rsidRDefault="00A95F12" w:rsidP="00A95F12">
      <w:pPr>
        <w:ind w:left="1440"/>
      </w:pPr>
    </w:p>
    <w:p w14:paraId="771428F2" w14:textId="77777777" w:rsidR="00A95F12" w:rsidRPr="00A971C8" w:rsidRDefault="00A95F12" w:rsidP="00A95F12">
      <w:pPr>
        <w:numPr>
          <w:ilvl w:val="1"/>
          <w:numId w:val="13"/>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5B73BACE" w14:textId="77777777" w:rsidR="00A95F12" w:rsidRPr="006073D7" w:rsidRDefault="00A95F12" w:rsidP="00A95F12"/>
    <w:p w14:paraId="01D26A73" w14:textId="77777777" w:rsidR="00A95F12" w:rsidRPr="006073D7" w:rsidRDefault="00A95F12" w:rsidP="00A95F12">
      <w:pPr>
        <w:numPr>
          <w:ilvl w:val="1"/>
          <w:numId w:val="13"/>
        </w:numPr>
      </w:pPr>
      <w:r w:rsidRPr="006073D7">
        <w:t>For a single-year Framework Agreement, prices charged by the Supplier for Goods delivered and/or services performed under a Call-Off shall not vary from the prices quoted by the Supplier in its bid.</w:t>
      </w:r>
    </w:p>
    <w:p w14:paraId="004A69B1" w14:textId="77777777" w:rsidR="00A95F12" w:rsidRPr="006073D7" w:rsidRDefault="00A95F12" w:rsidP="00A95F12">
      <w:pPr>
        <w:ind w:left="1440"/>
      </w:pPr>
    </w:p>
    <w:p w14:paraId="41C54959" w14:textId="77777777" w:rsidR="00A95F12" w:rsidRPr="006073D7" w:rsidRDefault="00A95F12" w:rsidP="00A95F12">
      <w:pPr>
        <w:numPr>
          <w:ilvl w:val="1"/>
          <w:numId w:val="13"/>
        </w:numPr>
      </w:pPr>
      <w:r w:rsidRPr="006073D7">
        <w:t xml:space="preserve">For multi-year Framework Agreement, prices charged by the Supplier for Goods delivered and/or services performed under a Call-Off shall not vary from the prices quoted by the Supplier during conduct of Mini-Competition. </w:t>
      </w:r>
    </w:p>
    <w:p w14:paraId="489BC5F3" w14:textId="77777777" w:rsidR="00A95F12" w:rsidRPr="006073D7" w:rsidRDefault="00A95F12" w:rsidP="00A95F12">
      <w:pPr>
        <w:pBdr>
          <w:top w:val="nil"/>
          <w:left w:val="nil"/>
          <w:bottom w:val="nil"/>
          <w:right w:val="nil"/>
          <w:between w:val="nil"/>
        </w:pBdr>
        <w:ind w:left="1418" w:hanging="720"/>
        <w:rPr>
          <w:color w:val="000000"/>
        </w:rPr>
      </w:pPr>
    </w:p>
    <w:p w14:paraId="1B05D711" w14:textId="77777777" w:rsidR="00A95F12" w:rsidRPr="006073D7" w:rsidRDefault="00A95F12" w:rsidP="00A95F12">
      <w:pPr>
        <w:pStyle w:val="Heading2"/>
        <w:numPr>
          <w:ilvl w:val="0"/>
          <w:numId w:val="13"/>
        </w:numPr>
        <w:spacing w:before="0"/>
        <w:ind w:hanging="436"/>
        <w:jc w:val="left"/>
      </w:pPr>
      <w:r w:rsidRPr="006073D7">
        <w:t>Performance Security</w:t>
      </w:r>
    </w:p>
    <w:p w14:paraId="4A186E35" w14:textId="77777777" w:rsidR="00A95F12" w:rsidRPr="006073D7" w:rsidRDefault="00A95F12" w:rsidP="00A95F12"/>
    <w:p w14:paraId="2648C896" w14:textId="77777777" w:rsidR="00A95F12" w:rsidRDefault="00A95F12" w:rsidP="00A95F12">
      <w:pPr>
        <w:ind w:left="720"/>
        <w:rPr>
          <w:i/>
          <w:iCs/>
        </w:rPr>
      </w:pPr>
      <w:r w:rsidRPr="006073D7">
        <w:t xml:space="preserve">Within ten (10) calendar days from receipt of the Notice of Award by the Bidder from the Procuring Entity but in no case later </w:t>
      </w:r>
      <w:proofErr w:type="gramStart"/>
      <w:r w:rsidRPr="006073D7">
        <w:t>than  prior</w:t>
      </w:r>
      <w:proofErr w:type="gramEnd"/>
      <w:r w:rsidRPr="006073D7">
        <w:t xml:space="preserve"> to the signing of the Contract by both parties, the successful Bidder shall furnish the performance security in any of the forms prescribed in Section 39 of the 2016 revised IRR of RA No. 9184.</w:t>
      </w:r>
      <w:r w:rsidRPr="006073D7">
        <w:rPr>
          <w:i/>
        </w:rPr>
        <w:t xml:space="preserve"> In the case o</w:t>
      </w:r>
      <w:r w:rsidRPr="006073D7">
        <w:t>f Framework Agreement, the Bidder may opt to furnish the performance security or a Performance Securing Declaration as defined under the Guidelines on the Use of Framework Agreement.</w:t>
      </w:r>
      <w:r w:rsidRPr="00B3091B">
        <w:rPr>
          <w:i/>
          <w:iCs/>
        </w:rPr>
        <w:t xml:space="preserve">}  </w:t>
      </w:r>
    </w:p>
    <w:p w14:paraId="5143FA75" w14:textId="77777777" w:rsidR="00A95F12" w:rsidRDefault="00A95F12" w:rsidP="00A95F12">
      <w:pPr>
        <w:ind w:left="720"/>
        <w:rPr>
          <w:i/>
          <w:iCs/>
        </w:rPr>
      </w:pPr>
    </w:p>
    <w:p w14:paraId="37EC3DC9" w14:textId="77777777" w:rsidR="00A95F12" w:rsidRDefault="00A95F12" w:rsidP="00A95F12">
      <w:pPr>
        <w:ind w:left="720"/>
        <w:rPr>
          <w:i/>
          <w:iCs/>
        </w:rPr>
      </w:pPr>
    </w:p>
    <w:p w14:paraId="7D0B1558" w14:textId="77777777" w:rsidR="00A95F12" w:rsidRPr="006073D7" w:rsidRDefault="00A95F12" w:rsidP="00A95F12">
      <w:pPr>
        <w:ind w:left="720"/>
      </w:pPr>
    </w:p>
    <w:p w14:paraId="2D3EBC31" w14:textId="77777777" w:rsidR="00A95F12" w:rsidRPr="006073D7" w:rsidRDefault="00A95F12" w:rsidP="00A95F12">
      <w:pPr>
        <w:pStyle w:val="Heading2"/>
        <w:numPr>
          <w:ilvl w:val="0"/>
          <w:numId w:val="13"/>
        </w:numPr>
        <w:spacing w:before="0"/>
        <w:ind w:hanging="436"/>
        <w:jc w:val="left"/>
      </w:pPr>
      <w:r w:rsidRPr="006073D7">
        <w:lastRenderedPageBreak/>
        <w:t>Inspection and Tests</w:t>
      </w:r>
    </w:p>
    <w:p w14:paraId="5AC67AF1" w14:textId="77777777" w:rsidR="00A95F12" w:rsidRPr="006073D7" w:rsidRDefault="00A95F12" w:rsidP="00A95F12">
      <w:pPr>
        <w:rPr>
          <w:sz w:val="22"/>
          <w:szCs w:val="22"/>
        </w:rPr>
      </w:pPr>
    </w:p>
    <w:p w14:paraId="0B6752E9" w14:textId="77777777" w:rsidR="00A95F12" w:rsidRPr="006073D7" w:rsidRDefault="00A95F12" w:rsidP="00A95F12">
      <w:pPr>
        <w:ind w:left="720"/>
      </w:pPr>
      <w:r w:rsidRPr="006073D7">
        <w:t xml:space="preserve">The Procuring Entity or its representative shall have the right to inspect and/or to test the Goods to confirm their conformity to the Project </w:t>
      </w:r>
      <w:r w:rsidRPr="006073D7">
        <w:rPr>
          <w:i/>
        </w:rPr>
        <w:t>{[Include if Framework Agreement will be used:]</w:t>
      </w:r>
      <w:r>
        <w:rPr>
          <w:i/>
        </w:rPr>
        <w:t xml:space="preserve"> </w:t>
      </w:r>
      <w:r w:rsidRPr="006073D7">
        <w:t>or Framework Agreement</w:t>
      </w:r>
      <w:r w:rsidRPr="007D212D">
        <w:rPr>
          <w:i/>
          <w:iCs/>
        </w:rPr>
        <w:t>}</w:t>
      </w:r>
      <w:r w:rsidRPr="006073D7">
        <w:t xml:space="preserve">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5E46294" w14:textId="77777777" w:rsidR="00A95F12" w:rsidRPr="006073D7" w:rsidRDefault="00A95F12" w:rsidP="00A95F12">
      <w:pPr>
        <w:ind w:left="720"/>
      </w:pPr>
    </w:p>
    <w:p w14:paraId="75A68880" w14:textId="77777777" w:rsidR="00A95F12" w:rsidRPr="006073D7" w:rsidRDefault="00A95F12" w:rsidP="00A95F12">
      <w:pPr>
        <w:ind w:left="720"/>
      </w:pPr>
      <w:r w:rsidRPr="006073D7">
        <w:t xml:space="preserve">All reasonable facilities and assistance for the inspection and testing of Goods, including access to drawings and production data, shall be provided by the Supplier to the authorized inspectors at no charge to the Procuring Entity. </w:t>
      </w:r>
    </w:p>
    <w:p w14:paraId="10CF944F" w14:textId="77777777" w:rsidR="00A95F12" w:rsidRPr="006073D7" w:rsidRDefault="00A95F12" w:rsidP="00A95F12">
      <w:pPr>
        <w:rPr>
          <w:sz w:val="22"/>
          <w:szCs w:val="22"/>
        </w:rPr>
      </w:pPr>
    </w:p>
    <w:p w14:paraId="06794D48" w14:textId="77777777" w:rsidR="00A95F12" w:rsidRPr="006073D7" w:rsidRDefault="00A95F12" w:rsidP="00A95F12">
      <w:pPr>
        <w:pStyle w:val="Heading2"/>
        <w:numPr>
          <w:ilvl w:val="0"/>
          <w:numId w:val="13"/>
        </w:numPr>
        <w:spacing w:before="0"/>
        <w:ind w:hanging="436"/>
        <w:jc w:val="left"/>
      </w:pPr>
      <w:r w:rsidRPr="006073D7">
        <w:t>Warranty</w:t>
      </w:r>
    </w:p>
    <w:p w14:paraId="76966792" w14:textId="77777777" w:rsidR="00A95F12" w:rsidRPr="006073D7" w:rsidRDefault="00A95F12" w:rsidP="00A95F12"/>
    <w:p w14:paraId="03103086" w14:textId="77777777" w:rsidR="00A95F12" w:rsidRPr="006073D7" w:rsidRDefault="00A95F12" w:rsidP="00A95F12">
      <w:pPr>
        <w:numPr>
          <w:ilvl w:val="1"/>
          <w:numId w:val="29"/>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1F222820" w14:textId="77777777" w:rsidR="00A95F12" w:rsidRPr="006073D7" w:rsidRDefault="00A95F12" w:rsidP="00A95F12">
      <w:pPr>
        <w:pBdr>
          <w:top w:val="nil"/>
          <w:left w:val="nil"/>
          <w:bottom w:val="nil"/>
          <w:right w:val="nil"/>
          <w:between w:val="nil"/>
        </w:pBdr>
        <w:ind w:left="1418" w:hanging="720"/>
        <w:rPr>
          <w:color w:val="000000"/>
          <w:sz w:val="22"/>
          <w:szCs w:val="22"/>
        </w:rPr>
      </w:pPr>
      <w:r w:rsidRPr="006073D7">
        <w:rPr>
          <w:color w:val="FF0000"/>
          <w:sz w:val="22"/>
          <w:szCs w:val="22"/>
        </w:rPr>
        <w:tab/>
      </w:r>
    </w:p>
    <w:p w14:paraId="7C6A03E1" w14:textId="77777777" w:rsidR="00A95F12" w:rsidRPr="006073D7" w:rsidRDefault="00A95F12" w:rsidP="00A95F12">
      <w:pPr>
        <w:numPr>
          <w:ilvl w:val="1"/>
          <w:numId w:val="29"/>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0A23BEAF" w14:textId="77777777" w:rsidR="00A95F12" w:rsidRPr="006073D7" w:rsidRDefault="00A95F12" w:rsidP="00A95F12">
      <w:pPr>
        <w:pBdr>
          <w:top w:val="nil"/>
          <w:left w:val="nil"/>
          <w:bottom w:val="nil"/>
          <w:right w:val="nil"/>
          <w:between w:val="nil"/>
        </w:pBdr>
        <w:ind w:left="1418" w:hanging="720"/>
        <w:rPr>
          <w:color w:val="000000"/>
          <w:sz w:val="22"/>
          <w:szCs w:val="22"/>
        </w:rPr>
      </w:pPr>
    </w:p>
    <w:p w14:paraId="18570170" w14:textId="77777777" w:rsidR="00A95F12" w:rsidRPr="006073D7" w:rsidRDefault="00A95F12" w:rsidP="00A95F12">
      <w:pPr>
        <w:pStyle w:val="Heading2"/>
        <w:numPr>
          <w:ilvl w:val="0"/>
          <w:numId w:val="13"/>
        </w:numPr>
        <w:spacing w:before="0"/>
        <w:ind w:hanging="436"/>
        <w:jc w:val="left"/>
      </w:pPr>
      <w:r w:rsidRPr="006073D7">
        <w:t>Liability of the Supplier</w:t>
      </w:r>
    </w:p>
    <w:p w14:paraId="5CDEF290" w14:textId="77777777" w:rsidR="00A95F12" w:rsidRPr="006073D7" w:rsidRDefault="00A95F12" w:rsidP="00A95F12"/>
    <w:p w14:paraId="700C6616" w14:textId="77777777" w:rsidR="00A95F12" w:rsidRPr="006073D7" w:rsidRDefault="00A95F12" w:rsidP="00A95F12">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26B549C9" w14:textId="77777777" w:rsidR="00A95F12" w:rsidRPr="006073D7" w:rsidRDefault="00A95F12" w:rsidP="00A95F12">
      <w:pPr>
        <w:pBdr>
          <w:top w:val="nil"/>
          <w:left w:val="nil"/>
          <w:bottom w:val="nil"/>
          <w:right w:val="nil"/>
          <w:between w:val="nil"/>
        </w:pBdr>
        <w:ind w:left="720" w:hanging="720"/>
        <w:rPr>
          <w:color w:val="000000"/>
        </w:rPr>
      </w:pPr>
    </w:p>
    <w:p w14:paraId="13DC7E29" w14:textId="77777777" w:rsidR="00A95F12" w:rsidRPr="006073D7" w:rsidRDefault="00A95F12" w:rsidP="00A95F12">
      <w:pPr>
        <w:ind w:left="720"/>
        <w:sectPr w:rsidR="00A95F12" w:rsidRPr="006073D7" w:rsidSect="00F841B0">
          <w:headerReference w:type="even" r:id="rId27"/>
          <w:headerReference w:type="default" r:id="rId28"/>
          <w:footerReference w:type="default" r:id="rId29"/>
          <w:headerReference w:type="first" r:id="rId30"/>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p>
    <w:p w14:paraId="0CE0B214" w14:textId="77777777" w:rsidR="00A95F12" w:rsidRPr="006073D7" w:rsidRDefault="00A95F12" w:rsidP="00A95F12">
      <w:pPr>
        <w:pStyle w:val="Heading1"/>
        <w:spacing w:before="0" w:after="0"/>
      </w:pPr>
      <w:r w:rsidRPr="006073D7">
        <w:lastRenderedPageBreak/>
        <w:t>Section V. Special Conditions of Contract</w:t>
      </w:r>
    </w:p>
    <w:p w14:paraId="231C722C" w14:textId="77777777" w:rsidR="00A95F12" w:rsidRPr="006073D7" w:rsidRDefault="00A95F12" w:rsidP="00A95F12"/>
    <w:tbl>
      <w:tblPr>
        <w:tblStyle w:val="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A95F12" w:rsidRPr="006073D7" w14:paraId="2F5067F6" w14:textId="77777777" w:rsidTr="00A95F12">
        <w:tc>
          <w:tcPr>
            <w:tcW w:w="5000" w:type="pct"/>
            <w:tcBorders>
              <w:top w:val="single" w:sz="6" w:space="0" w:color="000000"/>
              <w:left w:val="single" w:sz="6" w:space="0" w:color="000000"/>
              <w:bottom w:val="single" w:sz="6" w:space="0" w:color="000000"/>
              <w:right w:val="single" w:sz="6" w:space="0" w:color="000000"/>
            </w:tcBorders>
          </w:tcPr>
          <w:p w14:paraId="1554D1B6" w14:textId="77777777" w:rsidR="00A95F12" w:rsidRPr="006073D7" w:rsidRDefault="00A95F12" w:rsidP="00A95F12"/>
          <w:p w14:paraId="71FDF0C8" w14:textId="77777777" w:rsidR="00A95F12" w:rsidRPr="006073D7" w:rsidRDefault="00A95F12" w:rsidP="00A95F12">
            <w:pPr>
              <w:rPr>
                <w:b/>
                <w:sz w:val="32"/>
                <w:szCs w:val="32"/>
              </w:rPr>
            </w:pPr>
            <w:r w:rsidRPr="006073D7">
              <w:rPr>
                <w:b/>
                <w:sz w:val="32"/>
                <w:szCs w:val="32"/>
              </w:rPr>
              <w:t xml:space="preserve">Notes on the Special Conditions of Contract </w:t>
            </w:r>
          </w:p>
          <w:p w14:paraId="360B154E" w14:textId="77777777" w:rsidR="00A95F12" w:rsidRPr="006073D7" w:rsidRDefault="00A95F12" w:rsidP="00A95F12"/>
          <w:p w14:paraId="623D137F" w14:textId="77777777" w:rsidR="00A95F12" w:rsidRPr="006073D7" w:rsidRDefault="00A95F12" w:rsidP="00A95F12">
            <w:r w:rsidRPr="006073D7">
              <w:t>Similar to the BDS, the clauses in this Section are intended to assist the Procuring Entity in providing contract-specific information in relation to corresponding clauses in the GCC found in Section IV.</w:t>
            </w:r>
          </w:p>
          <w:p w14:paraId="5C21D7E3" w14:textId="77777777" w:rsidR="00A95F12" w:rsidRPr="006073D7" w:rsidRDefault="00A95F12" w:rsidP="00A95F12"/>
          <w:p w14:paraId="1963F6C2" w14:textId="77777777" w:rsidR="00A95F12" w:rsidRPr="006073D7" w:rsidRDefault="00A95F12" w:rsidP="00A95F12">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2AFE3B68" w14:textId="77777777" w:rsidR="00A95F12" w:rsidRPr="006073D7" w:rsidRDefault="00A95F12" w:rsidP="00A95F12"/>
          <w:p w14:paraId="7639D0D5" w14:textId="77777777" w:rsidR="00A95F12" w:rsidRPr="006073D7" w:rsidRDefault="00A95F12" w:rsidP="00A95F12">
            <w:pPr>
              <w:numPr>
                <w:ilvl w:val="1"/>
                <w:numId w:val="10"/>
              </w:numPr>
              <w:pBdr>
                <w:top w:val="nil"/>
                <w:left w:val="nil"/>
                <w:bottom w:val="nil"/>
                <w:right w:val="nil"/>
                <w:between w:val="nil"/>
              </w:pBdr>
              <w:tabs>
                <w:tab w:val="left" w:pos="1055"/>
              </w:tabs>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230D633B" w14:textId="77777777" w:rsidR="00A95F12" w:rsidRPr="006073D7" w:rsidRDefault="00A95F12" w:rsidP="00A95F12">
            <w:pPr>
              <w:pBdr>
                <w:top w:val="nil"/>
                <w:left w:val="nil"/>
                <w:bottom w:val="nil"/>
                <w:right w:val="nil"/>
                <w:between w:val="nil"/>
              </w:pBdr>
              <w:tabs>
                <w:tab w:val="left" w:pos="1055"/>
              </w:tabs>
              <w:ind w:left="1955"/>
            </w:pPr>
          </w:p>
          <w:p w14:paraId="53A49EFB" w14:textId="77777777" w:rsidR="00A95F12" w:rsidRPr="006073D7" w:rsidRDefault="00A95F12" w:rsidP="00A95F12">
            <w:pPr>
              <w:numPr>
                <w:ilvl w:val="1"/>
                <w:numId w:val="10"/>
              </w:numPr>
              <w:pBdr>
                <w:top w:val="nil"/>
                <w:left w:val="nil"/>
                <w:bottom w:val="nil"/>
                <w:right w:val="nil"/>
                <w:between w:val="nil"/>
              </w:pBdr>
              <w:tabs>
                <w:tab w:val="left" w:pos="1055"/>
              </w:tabs>
              <w:ind w:left="1083"/>
            </w:pPr>
            <w:r w:rsidRPr="006073D7">
              <w:rPr>
                <w:color w:val="000000"/>
              </w:rPr>
              <w:t xml:space="preserve">Amendments and/or supplements to provisions of the GCC as necessitated by the circumstances of the specific </w:t>
            </w:r>
            <w:proofErr w:type="gramStart"/>
            <w:r w:rsidRPr="006073D7">
              <w:rPr>
                <w:color w:val="000000"/>
              </w:rPr>
              <w:t>purchase,</w:t>
            </w:r>
            <w:proofErr w:type="gramEnd"/>
            <w:r w:rsidRPr="006073D7">
              <w:rPr>
                <w:color w:val="000000"/>
              </w:rPr>
              <w:t xml:space="preserve"> must also be incorporated.</w:t>
            </w:r>
          </w:p>
          <w:p w14:paraId="6D73E723" w14:textId="77777777" w:rsidR="00A95F12" w:rsidRPr="006073D7" w:rsidRDefault="00A95F12" w:rsidP="00A95F12">
            <w:pPr>
              <w:pBdr>
                <w:top w:val="nil"/>
                <w:left w:val="nil"/>
                <w:bottom w:val="nil"/>
                <w:right w:val="nil"/>
                <w:between w:val="nil"/>
              </w:pBdr>
              <w:tabs>
                <w:tab w:val="left" w:pos="1055"/>
              </w:tabs>
              <w:ind w:left="1955"/>
            </w:pPr>
          </w:p>
          <w:p w14:paraId="12770F65" w14:textId="77777777" w:rsidR="00A95F12" w:rsidRPr="006073D7" w:rsidRDefault="00A95F12" w:rsidP="00A95F12">
            <w:r w:rsidRPr="006073D7">
              <w:t>However, no special condition which defeats or negates the general intent and purpose of the provisions of the GCC should be incorporated herein.</w:t>
            </w:r>
          </w:p>
          <w:p w14:paraId="7C965BE5" w14:textId="77777777" w:rsidR="00A95F12" w:rsidRPr="006073D7" w:rsidRDefault="00A95F12" w:rsidP="00A95F12"/>
        </w:tc>
      </w:tr>
    </w:tbl>
    <w:p w14:paraId="3AB1274D" w14:textId="77777777" w:rsidR="00A95F12" w:rsidRPr="006073D7" w:rsidRDefault="00A95F12" w:rsidP="00A95F12">
      <w:r w:rsidRPr="006073D7">
        <w:t xml:space="preserve"> </w:t>
      </w:r>
    </w:p>
    <w:p w14:paraId="393D9422" w14:textId="77777777" w:rsidR="00A95F12" w:rsidRPr="006073D7" w:rsidRDefault="00A95F12" w:rsidP="00A95F12">
      <w:pPr>
        <w:sectPr w:rsidR="00A95F12" w:rsidRPr="006073D7" w:rsidSect="00F841B0">
          <w:headerReference w:type="even" r:id="rId31"/>
          <w:headerReference w:type="default" r:id="rId32"/>
          <w:footerReference w:type="default" r:id="rId33"/>
          <w:headerReference w:type="first" r:id="rId34"/>
          <w:pgSz w:w="11909" w:h="16834"/>
          <w:pgMar w:top="1440" w:right="1440" w:bottom="1440" w:left="1440" w:header="720" w:footer="720" w:gutter="0"/>
          <w:cols w:space="720" w:equalWidth="0">
            <w:col w:w="9029"/>
          </w:cols>
        </w:sectPr>
      </w:pPr>
    </w:p>
    <w:p w14:paraId="0A68AA0E" w14:textId="77777777" w:rsidR="00A95F12" w:rsidRPr="006073D7" w:rsidRDefault="00A95F12" w:rsidP="00A95F12">
      <w:pPr>
        <w:tabs>
          <w:tab w:val="left" w:pos="370"/>
        </w:tabs>
        <w:ind w:left="120"/>
        <w:jc w:val="center"/>
        <w:rPr>
          <w:b/>
          <w:sz w:val="40"/>
          <w:szCs w:val="40"/>
        </w:rPr>
      </w:pPr>
      <w:r w:rsidRPr="006073D7">
        <w:rPr>
          <w:b/>
          <w:sz w:val="40"/>
          <w:szCs w:val="40"/>
        </w:rPr>
        <w:lastRenderedPageBreak/>
        <w:t>Special Conditions of Contract</w:t>
      </w:r>
    </w:p>
    <w:tbl>
      <w:tblPr>
        <w:tblStyle w:val="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3"/>
        <w:gridCol w:w="8016"/>
      </w:tblGrid>
      <w:tr w:rsidR="00A95F12" w:rsidRPr="006073D7" w14:paraId="38A751C9" w14:textId="77777777" w:rsidTr="00A95F12">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6C509C6C" w14:textId="77777777" w:rsidR="00A95F12" w:rsidRPr="006073D7" w:rsidRDefault="00A95F12" w:rsidP="00A95F12">
            <w:pPr>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6B8DC40F" w14:textId="77777777" w:rsidR="00A95F12" w:rsidRPr="006073D7" w:rsidRDefault="00A95F12" w:rsidP="00A95F12">
            <w:pPr>
              <w:rPr>
                <w:b/>
              </w:rPr>
            </w:pPr>
          </w:p>
        </w:tc>
      </w:tr>
      <w:tr w:rsidR="00A95F12" w:rsidRPr="006073D7" w14:paraId="0041F875" w14:textId="77777777" w:rsidTr="00A95F12">
        <w:trPr>
          <w:trHeight w:val="840"/>
        </w:trPr>
        <w:tc>
          <w:tcPr>
            <w:tcW w:w="671" w:type="pct"/>
            <w:tcBorders>
              <w:top w:val="single" w:sz="4" w:space="0" w:color="000000"/>
              <w:left w:val="single" w:sz="4" w:space="0" w:color="000000"/>
              <w:bottom w:val="nil"/>
              <w:right w:val="single" w:sz="4" w:space="0" w:color="000000"/>
            </w:tcBorders>
          </w:tcPr>
          <w:p w14:paraId="05F959E0" w14:textId="77777777" w:rsidR="00A95F12" w:rsidRPr="006073D7" w:rsidRDefault="00A95F12" w:rsidP="00A95F12">
            <w:pPr>
              <w:jc w:val="center"/>
            </w:pPr>
            <w:r w:rsidRPr="006073D7">
              <w:t>1</w:t>
            </w:r>
          </w:p>
        </w:tc>
        <w:tc>
          <w:tcPr>
            <w:tcW w:w="4329" w:type="pct"/>
            <w:tcBorders>
              <w:top w:val="single" w:sz="4" w:space="0" w:color="000000"/>
              <w:left w:val="single" w:sz="4" w:space="0" w:color="000000"/>
              <w:bottom w:val="nil"/>
              <w:right w:val="single" w:sz="4" w:space="0" w:color="000000"/>
            </w:tcBorders>
          </w:tcPr>
          <w:p w14:paraId="49F98F49" w14:textId="77777777" w:rsidR="00A95F12" w:rsidRPr="006073D7" w:rsidRDefault="00A95F12" w:rsidP="00A95F12">
            <w:pPr>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05FAC41B" w14:textId="77777777" w:rsidR="00A95F12" w:rsidRPr="006073D7" w:rsidRDefault="00A95F12" w:rsidP="00A95F12">
            <w:pPr>
              <w:rPr>
                <w:i/>
              </w:rPr>
            </w:pPr>
          </w:p>
        </w:tc>
      </w:tr>
      <w:tr w:rsidR="00A95F12" w:rsidRPr="006073D7" w14:paraId="10303FEE" w14:textId="77777777" w:rsidTr="00A95F12">
        <w:trPr>
          <w:trHeight w:val="287"/>
        </w:trPr>
        <w:tc>
          <w:tcPr>
            <w:tcW w:w="671" w:type="pct"/>
            <w:tcBorders>
              <w:top w:val="nil"/>
              <w:left w:val="single" w:sz="4" w:space="0" w:color="000000"/>
              <w:bottom w:val="nil"/>
              <w:right w:val="single" w:sz="4" w:space="0" w:color="000000"/>
            </w:tcBorders>
          </w:tcPr>
          <w:p w14:paraId="7DE5604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63AB00A5" w14:textId="77777777" w:rsidR="00A95F12" w:rsidRPr="006073D7" w:rsidRDefault="00A95F12" w:rsidP="00A95F12">
            <w:pPr>
              <w:rPr>
                <w:b/>
              </w:rPr>
            </w:pPr>
            <w:r w:rsidRPr="006073D7">
              <w:rPr>
                <w:b/>
              </w:rPr>
              <w:t>Delivery and Documents –</w:t>
            </w:r>
          </w:p>
          <w:p w14:paraId="3244B067" w14:textId="77777777" w:rsidR="00A95F12" w:rsidRPr="006073D7" w:rsidRDefault="00A95F12" w:rsidP="00A95F12">
            <w:pPr>
              <w:rPr>
                <w:b/>
              </w:rPr>
            </w:pPr>
          </w:p>
        </w:tc>
      </w:tr>
      <w:tr w:rsidR="00A95F12" w:rsidRPr="006073D7" w14:paraId="05E77B80" w14:textId="77777777" w:rsidTr="00A95F12">
        <w:trPr>
          <w:trHeight w:val="1367"/>
        </w:trPr>
        <w:tc>
          <w:tcPr>
            <w:tcW w:w="671" w:type="pct"/>
            <w:tcBorders>
              <w:top w:val="nil"/>
              <w:left w:val="single" w:sz="4" w:space="0" w:color="000000"/>
              <w:bottom w:val="nil"/>
              <w:right w:val="single" w:sz="4" w:space="0" w:color="000000"/>
            </w:tcBorders>
          </w:tcPr>
          <w:p w14:paraId="26113F2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7EB00BF6" w14:textId="77777777" w:rsidR="00A95F12" w:rsidRPr="006073D7" w:rsidRDefault="00A95F12" w:rsidP="00A95F12">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42C7CBF0" w14:textId="77777777" w:rsidR="00A95F12" w:rsidRPr="006073D7" w:rsidRDefault="00A95F12" w:rsidP="00A95F12"/>
        </w:tc>
      </w:tr>
      <w:tr w:rsidR="00A95F12" w:rsidRPr="006073D7" w14:paraId="5E4FAC2D" w14:textId="77777777" w:rsidTr="00A95F12">
        <w:trPr>
          <w:trHeight w:val="827"/>
        </w:trPr>
        <w:tc>
          <w:tcPr>
            <w:tcW w:w="671" w:type="pct"/>
            <w:tcBorders>
              <w:top w:val="nil"/>
              <w:left w:val="single" w:sz="4" w:space="0" w:color="000000"/>
              <w:bottom w:val="nil"/>
              <w:right w:val="single" w:sz="4" w:space="0" w:color="000000"/>
            </w:tcBorders>
          </w:tcPr>
          <w:p w14:paraId="1C7991A7" w14:textId="77777777" w:rsidR="00A95F12" w:rsidRPr="006073D7" w:rsidRDefault="00A95F12" w:rsidP="00A95F12">
            <w:pPr>
              <w:jc w:val="center"/>
              <w:rPr>
                <w:i/>
              </w:rPr>
            </w:pPr>
          </w:p>
        </w:tc>
        <w:tc>
          <w:tcPr>
            <w:tcW w:w="4329" w:type="pct"/>
            <w:tcBorders>
              <w:top w:val="nil"/>
              <w:left w:val="single" w:sz="4" w:space="0" w:color="000000"/>
              <w:bottom w:val="nil"/>
              <w:right w:val="single" w:sz="4" w:space="0" w:color="000000"/>
            </w:tcBorders>
          </w:tcPr>
          <w:p w14:paraId="7ED57753" w14:textId="77777777" w:rsidR="00A95F12" w:rsidRPr="006073D7" w:rsidRDefault="00A95F12" w:rsidP="00A95F12">
            <w:pPr>
              <w:rPr>
                <w:i/>
              </w:rPr>
            </w:pPr>
            <w:r w:rsidRPr="006073D7">
              <w:rPr>
                <w:i/>
              </w:rPr>
              <w:t>[For Goods supplied from abroad, state:]</w:t>
            </w:r>
            <w:r w:rsidRPr="006073D7">
              <w:t xml:space="preserve"> “The delivery terms applicable to the Contract are DDP delivered [</w:t>
            </w:r>
            <w:r w:rsidRPr="006073D7">
              <w:rPr>
                <w:i/>
              </w:rPr>
              <w:t>indicate place of destination</w:t>
            </w:r>
            <w:r w:rsidRPr="006073D7">
              <w:t xml:space="preserve">].  In accordance with INCOTERMS.”  </w:t>
            </w:r>
          </w:p>
        </w:tc>
      </w:tr>
      <w:tr w:rsidR="00A95F12" w:rsidRPr="006073D7" w14:paraId="1CB03F7C" w14:textId="77777777" w:rsidTr="00A95F12">
        <w:trPr>
          <w:trHeight w:val="1107"/>
        </w:trPr>
        <w:tc>
          <w:tcPr>
            <w:tcW w:w="671" w:type="pct"/>
            <w:tcBorders>
              <w:top w:val="nil"/>
              <w:left w:val="single" w:sz="4" w:space="0" w:color="000000"/>
              <w:bottom w:val="nil"/>
              <w:right w:val="single" w:sz="4" w:space="0" w:color="000000"/>
            </w:tcBorders>
          </w:tcPr>
          <w:p w14:paraId="318D3275" w14:textId="77777777" w:rsidR="00A95F12" w:rsidRPr="006073D7" w:rsidRDefault="00A95F12" w:rsidP="00A95F12">
            <w:pPr>
              <w:jc w:val="center"/>
              <w:rPr>
                <w:i/>
              </w:rPr>
            </w:pPr>
          </w:p>
        </w:tc>
        <w:tc>
          <w:tcPr>
            <w:tcW w:w="4329" w:type="pct"/>
            <w:tcBorders>
              <w:top w:val="nil"/>
              <w:left w:val="single" w:sz="4" w:space="0" w:color="000000"/>
              <w:bottom w:val="nil"/>
              <w:right w:val="single" w:sz="4" w:space="0" w:color="000000"/>
            </w:tcBorders>
          </w:tcPr>
          <w:p w14:paraId="10D592DD" w14:textId="77777777" w:rsidR="00A95F12" w:rsidRPr="006073D7" w:rsidRDefault="00A95F12" w:rsidP="00A95F12">
            <w:pPr>
              <w:rPr>
                <w:i/>
              </w:rPr>
            </w:pPr>
          </w:p>
          <w:p w14:paraId="6C6FF263" w14:textId="77777777" w:rsidR="00A95F12" w:rsidRDefault="00A95F12" w:rsidP="00A95F12">
            <w:r w:rsidRPr="006073D7">
              <w:rPr>
                <w:i/>
              </w:rPr>
              <w:t>[For Goods supplied from within the Philippines, state:</w:t>
            </w:r>
            <w:r w:rsidRPr="006073D7">
              <w:t xml:space="preserve">] </w:t>
            </w:r>
          </w:p>
          <w:p w14:paraId="1DB2B275" w14:textId="77777777" w:rsidR="00A95F12" w:rsidRDefault="00A95F12" w:rsidP="00A95F12">
            <w:r>
              <w:t>-</w:t>
            </w:r>
            <w:r w:rsidRPr="002A5B03">
              <w:rPr>
                <w:b/>
              </w:rPr>
              <w:t>FOB KABANKALAN</w:t>
            </w:r>
          </w:p>
          <w:p w14:paraId="6B74FAF5" w14:textId="08DFA74A" w:rsidR="00A95F12" w:rsidRDefault="00A95F12" w:rsidP="00A95F12">
            <w:pPr>
              <w:rPr>
                <w:b/>
              </w:rPr>
            </w:pPr>
            <w:r>
              <w:rPr>
                <w:b/>
              </w:rPr>
              <w:t>-</w:t>
            </w:r>
            <w:r w:rsidR="00AE27A1">
              <w:rPr>
                <w:b/>
                <w:sz w:val="28"/>
              </w:rPr>
              <w:t xml:space="preserve">Staggered Delivery depending </w:t>
            </w:r>
            <w:r w:rsidR="00D22361">
              <w:rPr>
                <w:b/>
                <w:sz w:val="28"/>
              </w:rPr>
              <w:t xml:space="preserve">on </w:t>
            </w:r>
            <w:r w:rsidR="00AE27A1">
              <w:rPr>
                <w:b/>
                <w:sz w:val="28"/>
              </w:rPr>
              <w:t>KCWD Schedule</w:t>
            </w:r>
            <w:r w:rsidRPr="000D66F4">
              <w:rPr>
                <w:b/>
                <w:sz w:val="28"/>
              </w:rPr>
              <w:t xml:space="preserve"> after the receipt of Notice to Proceed</w:t>
            </w:r>
          </w:p>
          <w:p w14:paraId="01CC7BA6" w14:textId="77777777" w:rsidR="00A95F12" w:rsidRPr="006073D7" w:rsidRDefault="00A95F12" w:rsidP="00A95F12">
            <w:pPr>
              <w:rPr>
                <w:i/>
              </w:rPr>
            </w:pPr>
          </w:p>
        </w:tc>
      </w:tr>
      <w:tr w:rsidR="00A95F12" w:rsidRPr="006073D7" w14:paraId="76F778E1" w14:textId="77777777" w:rsidTr="00A95F12">
        <w:trPr>
          <w:trHeight w:val="820"/>
        </w:trPr>
        <w:tc>
          <w:tcPr>
            <w:tcW w:w="671" w:type="pct"/>
            <w:tcBorders>
              <w:top w:val="nil"/>
              <w:left w:val="single" w:sz="4" w:space="0" w:color="000000"/>
              <w:bottom w:val="nil"/>
              <w:right w:val="single" w:sz="4" w:space="0" w:color="000000"/>
            </w:tcBorders>
          </w:tcPr>
          <w:p w14:paraId="30804A06"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44A487B8" w14:textId="77777777" w:rsidR="00A95F12" w:rsidRPr="006073D7" w:rsidRDefault="00A95F12" w:rsidP="00A95F12">
            <w:r w:rsidRPr="006073D7">
              <w:t xml:space="preserve">Delivery of the Goods shall be made by the Supplier in accordance with the terms specified in Section VI (Schedule of Requirements).  </w:t>
            </w:r>
          </w:p>
        </w:tc>
      </w:tr>
      <w:tr w:rsidR="00A95F12" w:rsidRPr="006073D7" w14:paraId="4D7EB741" w14:textId="77777777" w:rsidTr="00A95F12">
        <w:trPr>
          <w:trHeight w:val="554"/>
        </w:trPr>
        <w:tc>
          <w:tcPr>
            <w:tcW w:w="671" w:type="pct"/>
            <w:tcBorders>
              <w:top w:val="nil"/>
              <w:left w:val="single" w:sz="4" w:space="0" w:color="000000"/>
              <w:bottom w:val="nil"/>
              <w:right w:val="single" w:sz="4" w:space="0" w:color="000000"/>
            </w:tcBorders>
          </w:tcPr>
          <w:p w14:paraId="0EE5442E"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C7556AE" w14:textId="77777777" w:rsidR="00A95F12" w:rsidRPr="006073D7" w:rsidRDefault="00A95F12" w:rsidP="00A95F12">
            <w:pPr>
              <w:rPr>
                <w:i/>
              </w:rPr>
            </w:pPr>
            <w:r w:rsidRPr="006073D7">
              <w:t xml:space="preserve">For purposes of this Clause the Procuring Entity’s Representative at the Project Site is </w:t>
            </w:r>
            <w:r w:rsidRPr="006073D7">
              <w:rPr>
                <w:i/>
              </w:rPr>
              <w:t>[indicate name(s)].</w:t>
            </w:r>
          </w:p>
          <w:p w14:paraId="0C8B0D02" w14:textId="77777777" w:rsidR="00A95F12" w:rsidRPr="006073D7" w:rsidRDefault="00A95F12" w:rsidP="00A95F12"/>
        </w:tc>
      </w:tr>
      <w:tr w:rsidR="00A95F12" w:rsidRPr="006073D7" w14:paraId="55778E8E" w14:textId="77777777" w:rsidTr="00A95F12">
        <w:trPr>
          <w:trHeight w:val="287"/>
        </w:trPr>
        <w:tc>
          <w:tcPr>
            <w:tcW w:w="671" w:type="pct"/>
            <w:tcBorders>
              <w:top w:val="nil"/>
              <w:left w:val="single" w:sz="4" w:space="0" w:color="000000"/>
              <w:bottom w:val="nil"/>
              <w:right w:val="single" w:sz="4" w:space="0" w:color="000000"/>
            </w:tcBorders>
          </w:tcPr>
          <w:p w14:paraId="114914EE"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3BB4998C" w14:textId="77777777" w:rsidR="00A95F12" w:rsidRPr="006073D7" w:rsidRDefault="00A95F12" w:rsidP="00A95F12">
            <w:pPr>
              <w:rPr>
                <w:b/>
              </w:rPr>
            </w:pPr>
            <w:r w:rsidRPr="006073D7">
              <w:rPr>
                <w:b/>
              </w:rPr>
              <w:t>Incidental Services –</w:t>
            </w:r>
          </w:p>
          <w:p w14:paraId="1A735459" w14:textId="77777777" w:rsidR="00A95F12" w:rsidRPr="006073D7" w:rsidRDefault="00A95F12" w:rsidP="00A95F12">
            <w:pPr>
              <w:rPr>
                <w:b/>
              </w:rPr>
            </w:pPr>
          </w:p>
        </w:tc>
      </w:tr>
      <w:tr w:rsidR="00A95F12" w:rsidRPr="006073D7" w14:paraId="1EE4DAAC" w14:textId="77777777" w:rsidTr="00A95F12">
        <w:trPr>
          <w:trHeight w:val="547"/>
        </w:trPr>
        <w:tc>
          <w:tcPr>
            <w:tcW w:w="671" w:type="pct"/>
            <w:tcBorders>
              <w:top w:val="nil"/>
              <w:left w:val="single" w:sz="4" w:space="0" w:color="000000"/>
              <w:bottom w:val="nil"/>
              <w:right w:val="single" w:sz="4" w:space="0" w:color="000000"/>
            </w:tcBorders>
          </w:tcPr>
          <w:p w14:paraId="66A4CE93"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B95DA4E" w14:textId="77777777" w:rsidR="00A95F12" w:rsidRPr="006073D7" w:rsidRDefault="00A95F12" w:rsidP="00A95F12">
            <w:r w:rsidRPr="006073D7">
              <w:t xml:space="preserve">The Supplier is required to provide all of the following services, including </w:t>
            </w:r>
            <w:r w:rsidRPr="006073D7">
              <w:lastRenderedPageBreak/>
              <w:t>additional services, if any, specified in Section VI. Schedule of Requirements:</w:t>
            </w:r>
          </w:p>
        </w:tc>
      </w:tr>
      <w:tr w:rsidR="00A95F12" w:rsidRPr="006073D7" w14:paraId="3E9E719E" w14:textId="77777777" w:rsidTr="00A95F12">
        <w:trPr>
          <w:trHeight w:val="287"/>
        </w:trPr>
        <w:tc>
          <w:tcPr>
            <w:tcW w:w="671" w:type="pct"/>
            <w:tcBorders>
              <w:top w:val="nil"/>
              <w:left w:val="single" w:sz="4" w:space="0" w:color="000000"/>
              <w:bottom w:val="nil"/>
              <w:right w:val="single" w:sz="4" w:space="0" w:color="000000"/>
            </w:tcBorders>
          </w:tcPr>
          <w:p w14:paraId="4CA5C762" w14:textId="77777777" w:rsidR="00A95F12" w:rsidRPr="006073D7" w:rsidRDefault="00A95F12" w:rsidP="00A95F12">
            <w:pPr>
              <w:jc w:val="center"/>
              <w:rPr>
                <w:i/>
              </w:rPr>
            </w:pPr>
          </w:p>
        </w:tc>
        <w:tc>
          <w:tcPr>
            <w:tcW w:w="4329" w:type="pct"/>
            <w:tcBorders>
              <w:top w:val="nil"/>
              <w:left w:val="single" w:sz="4" w:space="0" w:color="000000"/>
              <w:bottom w:val="nil"/>
              <w:right w:val="single" w:sz="4" w:space="0" w:color="000000"/>
            </w:tcBorders>
          </w:tcPr>
          <w:p w14:paraId="0EDEDEB6" w14:textId="77777777" w:rsidR="00A95F12" w:rsidRPr="006073D7" w:rsidRDefault="00A95F12" w:rsidP="00A95F12">
            <w:pPr>
              <w:rPr>
                <w:i/>
              </w:rPr>
            </w:pPr>
            <w:r w:rsidRPr="006073D7">
              <w:rPr>
                <w:i/>
              </w:rPr>
              <w:t>Select appropriate requirements and delete the rest.</w:t>
            </w:r>
          </w:p>
          <w:p w14:paraId="17129302" w14:textId="77777777" w:rsidR="00A95F12" w:rsidRPr="006073D7" w:rsidRDefault="00A95F12" w:rsidP="00A95F12">
            <w:pPr>
              <w:rPr>
                <w:i/>
              </w:rPr>
            </w:pPr>
          </w:p>
        </w:tc>
      </w:tr>
      <w:tr w:rsidR="00A95F12" w:rsidRPr="006073D7" w14:paraId="1A316BCE" w14:textId="77777777" w:rsidTr="00A95F12">
        <w:trPr>
          <w:trHeight w:val="547"/>
        </w:trPr>
        <w:tc>
          <w:tcPr>
            <w:tcW w:w="671" w:type="pct"/>
            <w:tcBorders>
              <w:top w:val="nil"/>
              <w:left w:val="single" w:sz="4" w:space="0" w:color="000000"/>
              <w:bottom w:val="nil"/>
              <w:right w:val="single" w:sz="4" w:space="0" w:color="000000"/>
            </w:tcBorders>
          </w:tcPr>
          <w:p w14:paraId="5F799596"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66C7781" w14:textId="77777777" w:rsidR="00A95F12" w:rsidRPr="006073D7" w:rsidRDefault="00A95F12" w:rsidP="00A95F12">
            <w:pPr>
              <w:numPr>
                <w:ilvl w:val="0"/>
                <w:numId w:val="14"/>
              </w:numPr>
              <w:ind w:left="1071" w:hanging="540"/>
            </w:pPr>
            <w:r w:rsidRPr="006073D7">
              <w:t>performance or supervision of on-site assembly and/or start-up of the supplied Goods;</w:t>
            </w:r>
          </w:p>
        </w:tc>
      </w:tr>
      <w:tr w:rsidR="00A95F12" w:rsidRPr="006073D7" w14:paraId="5F6DB1DE" w14:textId="77777777" w:rsidTr="00A95F12">
        <w:trPr>
          <w:trHeight w:val="547"/>
        </w:trPr>
        <w:tc>
          <w:tcPr>
            <w:tcW w:w="671" w:type="pct"/>
            <w:tcBorders>
              <w:top w:val="nil"/>
              <w:left w:val="single" w:sz="4" w:space="0" w:color="000000"/>
              <w:bottom w:val="nil"/>
              <w:right w:val="single" w:sz="4" w:space="0" w:color="000000"/>
            </w:tcBorders>
          </w:tcPr>
          <w:p w14:paraId="75016C70"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2AA0424" w14:textId="77777777" w:rsidR="00A95F12" w:rsidRPr="006073D7" w:rsidRDefault="00A95F12" w:rsidP="00A95F12">
            <w:pPr>
              <w:numPr>
                <w:ilvl w:val="0"/>
                <w:numId w:val="14"/>
              </w:numPr>
              <w:ind w:left="1071" w:hanging="540"/>
            </w:pPr>
            <w:r w:rsidRPr="006073D7">
              <w:t>furnishing of tools required for assembly and/or maintenance of the supplied Goods;</w:t>
            </w:r>
          </w:p>
        </w:tc>
      </w:tr>
      <w:tr w:rsidR="00A95F12" w:rsidRPr="006073D7" w14:paraId="349DEF5A" w14:textId="77777777" w:rsidTr="00A95F12">
        <w:trPr>
          <w:trHeight w:val="547"/>
        </w:trPr>
        <w:tc>
          <w:tcPr>
            <w:tcW w:w="671" w:type="pct"/>
            <w:tcBorders>
              <w:top w:val="nil"/>
              <w:left w:val="single" w:sz="4" w:space="0" w:color="000000"/>
              <w:bottom w:val="nil"/>
              <w:right w:val="single" w:sz="4" w:space="0" w:color="000000"/>
            </w:tcBorders>
          </w:tcPr>
          <w:p w14:paraId="0E4D74DB"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4C88BBEA" w14:textId="77777777" w:rsidR="00A95F12" w:rsidRPr="006073D7" w:rsidRDefault="00A95F12" w:rsidP="00A95F12">
            <w:pPr>
              <w:numPr>
                <w:ilvl w:val="0"/>
                <w:numId w:val="14"/>
              </w:numPr>
              <w:ind w:left="1071" w:hanging="540"/>
            </w:pPr>
            <w:r w:rsidRPr="006073D7">
              <w:t>furnishing of a detailed operations and maintenance manual for each appropriate unit of the supplied Goods;</w:t>
            </w:r>
          </w:p>
        </w:tc>
      </w:tr>
      <w:tr w:rsidR="00A95F12" w:rsidRPr="006073D7" w14:paraId="05CAEAC3" w14:textId="77777777" w:rsidTr="00A95F12">
        <w:trPr>
          <w:trHeight w:val="820"/>
        </w:trPr>
        <w:tc>
          <w:tcPr>
            <w:tcW w:w="671" w:type="pct"/>
            <w:tcBorders>
              <w:top w:val="nil"/>
              <w:left w:val="single" w:sz="4" w:space="0" w:color="000000"/>
              <w:bottom w:val="single" w:sz="4" w:space="0" w:color="000000"/>
              <w:right w:val="single" w:sz="4" w:space="0" w:color="000000"/>
            </w:tcBorders>
          </w:tcPr>
          <w:p w14:paraId="29F42664" w14:textId="77777777" w:rsidR="00A95F12" w:rsidRPr="006073D7" w:rsidRDefault="00A95F12" w:rsidP="00A95F12">
            <w:pPr>
              <w:jc w:val="center"/>
            </w:pPr>
          </w:p>
        </w:tc>
        <w:tc>
          <w:tcPr>
            <w:tcW w:w="4329" w:type="pct"/>
            <w:tcBorders>
              <w:top w:val="nil"/>
              <w:left w:val="single" w:sz="4" w:space="0" w:color="000000"/>
              <w:bottom w:val="single" w:sz="4" w:space="0" w:color="000000"/>
              <w:right w:val="single" w:sz="4" w:space="0" w:color="000000"/>
            </w:tcBorders>
          </w:tcPr>
          <w:p w14:paraId="167183E0" w14:textId="77777777" w:rsidR="00A95F12" w:rsidRPr="006073D7" w:rsidRDefault="00A95F12" w:rsidP="00A95F12">
            <w:pPr>
              <w:numPr>
                <w:ilvl w:val="0"/>
                <w:numId w:val="14"/>
              </w:numPr>
              <w:ind w:left="1071" w:hanging="540"/>
            </w:pPr>
            <w:r w:rsidRPr="006073D7">
              <w:t>performance or supervision or maintenance and/or repair of the supplied Goods, for a period of time agreed by the parties, provided that this service shall not relieve the Supplier of any warranty obligations under this Contract; and</w:t>
            </w:r>
          </w:p>
          <w:p w14:paraId="1BDCEF09" w14:textId="77777777" w:rsidR="00A95F12" w:rsidRPr="006073D7" w:rsidRDefault="00A95F12" w:rsidP="00A95F12">
            <w:pPr>
              <w:ind w:left="1071" w:hanging="540"/>
            </w:pPr>
          </w:p>
        </w:tc>
      </w:tr>
      <w:tr w:rsidR="00A95F12" w:rsidRPr="006073D7" w14:paraId="352FE023" w14:textId="77777777" w:rsidTr="00A95F12">
        <w:trPr>
          <w:trHeight w:val="820"/>
        </w:trPr>
        <w:tc>
          <w:tcPr>
            <w:tcW w:w="671" w:type="pct"/>
            <w:tcBorders>
              <w:top w:val="single" w:sz="4" w:space="0" w:color="000000"/>
              <w:left w:val="single" w:sz="4" w:space="0" w:color="000000"/>
              <w:bottom w:val="nil"/>
              <w:right w:val="single" w:sz="4" w:space="0" w:color="000000"/>
            </w:tcBorders>
          </w:tcPr>
          <w:p w14:paraId="549D010C" w14:textId="77777777" w:rsidR="00A95F12" w:rsidRPr="006073D7" w:rsidRDefault="00A95F12" w:rsidP="00A95F12">
            <w:pPr>
              <w:jc w:val="center"/>
            </w:pPr>
          </w:p>
        </w:tc>
        <w:tc>
          <w:tcPr>
            <w:tcW w:w="4329" w:type="pct"/>
            <w:tcBorders>
              <w:top w:val="single" w:sz="4" w:space="0" w:color="000000"/>
              <w:left w:val="single" w:sz="4" w:space="0" w:color="000000"/>
              <w:bottom w:val="nil"/>
              <w:right w:val="single" w:sz="4" w:space="0" w:color="000000"/>
            </w:tcBorders>
          </w:tcPr>
          <w:p w14:paraId="263E0AC5" w14:textId="77777777" w:rsidR="00A95F12" w:rsidRPr="006073D7" w:rsidRDefault="00A95F12" w:rsidP="00A95F12">
            <w:pPr>
              <w:numPr>
                <w:ilvl w:val="0"/>
                <w:numId w:val="14"/>
              </w:numPr>
              <w:ind w:left="1071" w:hanging="540"/>
            </w:pPr>
            <w:proofErr w:type="gramStart"/>
            <w:r w:rsidRPr="006073D7">
              <w:t>training</w:t>
            </w:r>
            <w:proofErr w:type="gramEnd"/>
            <w:r w:rsidRPr="006073D7">
              <w:t xml:space="preserve"> of the Procuring Entity’s personnel, at the Supplier’s plant and/or on-site, in assembly, start-up, operation, maintenance, and/or repair of the supplied Goods.</w:t>
            </w:r>
          </w:p>
        </w:tc>
      </w:tr>
      <w:tr w:rsidR="00A95F12" w:rsidRPr="006073D7" w14:paraId="3193689B" w14:textId="77777777" w:rsidTr="00A95F12">
        <w:trPr>
          <w:trHeight w:val="47"/>
        </w:trPr>
        <w:tc>
          <w:tcPr>
            <w:tcW w:w="671" w:type="pct"/>
            <w:tcBorders>
              <w:top w:val="nil"/>
              <w:left w:val="single" w:sz="4" w:space="0" w:color="000000"/>
              <w:bottom w:val="nil"/>
              <w:right w:val="single" w:sz="4" w:space="0" w:color="000000"/>
            </w:tcBorders>
          </w:tcPr>
          <w:p w14:paraId="08B67DE1"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C07C813" w14:textId="77777777" w:rsidR="00A95F12" w:rsidRPr="006073D7" w:rsidRDefault="00A95F12" w:rsidP="00A95F12">
            <w:pPr>
              <w:numPr>
                <w:ilvl w:val="0"/>
                <w:numId w:val="14"/>
              </w:numPr>
              <w:ind w:left="1071" w:hanging="540"/>
            </w:pPr>
            <w:r w:rsidRPr="006073D7">
              <w:rPr>
                <w:i/>
              </w:rPr>
              <w:t>[Specify additional incidental service requirements, as needed.]</w:t>
            </w:r>
          </w:p>
        </w:tc>
      </w:tr>
      <w:tr w:rsidR="00A95F12" w:rsidRPr="006073D7" w14:paraId="01B266FA" w14:textId="77777777" w:rsidTr="00A95F12">
        <w:trPr>
          <w:trHeight w:val="888"/>
        </w:trPr>
        <w:tc>
          <w:tcPr>
            <w:tcW w:w="671" w:type="pct"/>
            <w:tcBorders>
              <w:top w:val="nil"/>
              <w:left w:val="single" w:sz="4" w:space="0" w:color="000000"/>
              <w:bottom w:val="nil"/>
              <w:right w:val="single" w:sz="4" w:space="0" w:color="000000"/>
            </w:tcBorders>
          </w:tcPr>
          <w:p w14:paraId="7F20C4C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272997D4" w14:textId="77777777" w:rsidR="00A95F12" w:rsidRPr="006073D7" w:rsidRDefault="00A95F12" w:rsidP="00A95F12">
            <w:r w:rsidRPr="006073D7">
              <w:t>The Contract price for the Goods shall include the prices charged by the Supplier for incidental services and shall not exceed the prevailing rates charged to other parties by the Supplier for similar services.</w:t>
            </w:r>
          </w:p>
        </w:tc>
      </w:tr>
      <w:tr w:rsidR="00A95F12" w:rsidRPr="006073D7" w14:paraId="68B4B8C2" w14:textId="77777777" w:rsidTr="00A95F12">
        <w:trPr>
          <w:trHeight w:val="287"/>
        </w:trPr>
        <w:tc>
          <w:tcPr>
            <w:tcW w:w="671" w:type="pct"/>
            <w:tcBorders>
              <w:top w:val="nil"/>
              <w:left w:val="single" w:sz="4" w:space="0" w:color="000000"/>
              <w:bottom w:val="nil"/>
              <w:right w:val="single" w:sz="4" w:space="0" w:color="000000"/>
            </w:tcBorders>
          </w:tcPr>
          <w:p w14:paraId="342538D2"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1301AC62" w14:textId="77777777" w:rsidR="00A95F12" w:rsidRPr="006073D7" w:rsidRDefault="00A95F12" w:rsidP="00A95F12">
            <w:pPr>
              <w:rPr>
                <w:b/>
              </w:rPr>
            </w:pPr>
          </w:p>
          <w:p w14:paraId="423ED8C9" w14:textId="77777777" w:rsidR="00A95F12" w:rsidRPr="006073D7" w:rsidRDefault="00A95F12" w:rsidP="00A95F12">
            <w:pPr>
              <w:rPr>
                <w:b/>
              </w:rPr>
            </w:pPr>
            <w:r w:rsidRPr="006073D7">
              <w:rPr>
                <w:b/>
              </w:rPr>
              <w:t>Spare Parts –</w:t>
            </w:r>
          </w:p>
          <w:p w14:paraId="000F5ECE" w14:textId="77777777" w:rsidR="00A95F12" w:rsidRPr="006073D7" w:rsidRDefault="00A95F12" w:rsidP="00A95F12">
            <w:pPr>
              <w:rPr>
                <w:b/>
              </w:rPr>
            </w:pPr>
          </w:p>
        </w:tc>
      </w:tr>
      <w:tr w:rsidR="00A95F12" w:rsidRPr="006073D7" w14:paraId="11DE2C33" w14:textId="77777777" w:rsidTr="00A95F12">
        <w:trPr>
          <w:trHeight w:val="820"/>
        </w:trPr>
        <w:tc>
          <w:tcPr>
            <w:tcW w:w="671" w:type="pct"/>
            <w:tcBorders>
              <w:top w:val="nil"/>
              <w:left w:val="single" w:sz="4" w:space="0" w:color="000000"/>
              <w:bottom w:val="nil"/>
              <w:right w:val="single" w:sz="4" w:space="0" w:color="000000"/>
            </w:tcBorders>
          </w:tcPr>
          <w:p w14:paraId="7820E5F5"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2122DCAB" w14:textId="77777777" w:rsidR="00A95F12" w:rsidRPr="006073D7" w:rsidRDefault="00A95F12" w:rsidP="00A95F12">
            <w:r w:rsidRPr="006073D7">
              <w:t>The Supplier is required to provide all of the following materials, notifications, and information pertaining to spare parts manufactured or distributed by the Supplier:</w:t>
            </w:r>
          </w:p>
          <w:p w14:paraId="51785EEB" w14:textId="77777777" w:rsidR="00A95F12" w:rsidRPr="006073D7" w:rsidRDefault="00A95F12" w:rsidP="00A95F12"/>
        </w:tc>
      </w:tr>
      <w:tr w:rsidR="00A95F12" w:rsidRPr="006073D7" w14:paraId="625A708A" w14:textId="77777777" w:rsidTr="00A95F12">
        <w:trPr>
          <w:trHeight w:val="287"/>
        </w:trPr>
        <w:tc>
          <w:tcPr>
            <w:tcW w:w="671" w:type="pct"/>
            <w:tcBorders>
              <w:top w:val="nil"/>
              <w:left w:val="single" w:sz="4" w:space="0" w:color="000000"/>
              <w:bottom w:val="nil"/>
              <w:right w:val="single" w:sz="4" w:space="0" w:color="000000"/>
            </w:tcBorders>
          </w:tcPr>
          <w:p w14:paraId="1352574E" w14:textId="77777777" w:rsidR="00A95F12" w:rsidRPr="006073D7" w:rsidRDefault="00A95F12" w:rsidP="00A95F12">
            <w:pPr>
              <w:jc w:val="center"/>
              <w:rPr>
                <w:i/>
              </w:rPr>
            </w:pPr>
          </w:p>
        </w:tc>
        <w:tc>
          <w:tcPr>
            <w:tcW w:w="4329" w:type="pct"/>
            <w:tcBorders>
              <w:top w:val="nil"/>
              <w:left w:val="single" w:sz="4" w:space="0" w:color="000000"/>
              <w:bottom w:val="nil"/>
              <w:right w:val="single" w:sz="4" w:space="0" w:color="000000"/>
            </w:tcBorders>
          </w:tcPr>
          <w:p w14:paraId="58EBF658" w14:textId="77777777" w:rsidR="00A95F12" w:rsidRPr="006073D7" w:rsidRDefault="00A95F12" w:rsidP="00A95F12">
            <w:pPr>
              <w:rPr>
                <w:i/>
              </w:rPr>
            </w:pPr>
            <w:r w:rsidRPr="006073D7">
              <w:rPr>
                <w:i/>
              </w:rPr>
              <w:t>Select appropriate requirements and delete the rest.</w:t>
            </w:r>
          </w:p>
          <w:p w14:paraId="6F5671D8" w14:textId="77777777" w:rsidR="00A95F12" w:rsidRPr="006073D7" w:rsidRDefault="00A95F12" w:rsidP="00A95F12">
            <w:pPr>
              <w:rPr>
                <w:i/>
              </w:rPr>
            </w:pPr>
          </w:p>
        </w:tc>
      </w:tr>
      <w:tr w:rsidR="00A95F12" w:rsidRPr="006073D7" w14:paraId="67CF191A" w14:textId="77777777" w:rsidTr="00A95F12">
        <w:trPr>
          <w:trHeight w:val="820"/>
        </w:trPr>
        <w:tc>
          <w:tcPr>
            <w:tcW w:w="671" w:type="pct"/>
            <w:tcBorders>
              <w:top w:val="nil"/>
              <w:left w:val="single" w:sz="4" w:space="0" w:color="000000"/>
              <w:bottom w:val="nil"/>
              <w:right w:val="single" w:sz="4" w:space="0" w:color="000000"/>
            </w:tcBorders>
          </w:tcPr>
          <w:p w14:paraId="429C4EC0"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185F5D1" w14:textId="77777777" w:rsidR="00A95F12" w:rsidRPr="006073D7" w:rsidRDefault="00A95F12" w:rsidP="00A95F12">
            <w:pPr>
              <w:numPr>
                <w:ilvl w:val="4"/>
                <w:numId w:val="29"/>
              </w:numPr>
              <w:ind w:left="551" w:hanging="283"/>
            </w:pPr>
            <w:r w:rsidRPr="006073D7">
              <w:t>such spare parts as the Procuring Entity may elect to purchase from the Supplier, provided that this election shall not relieve the Supplier of any warranty obligations under this Contract; and</w:t>
            </w:r>
          </w:p>
          <w:p w14:paraId="0B341325" w14:textId="77777777" w:rsidR="00A95F12" w:rsidRPr="006073D7" w:rsidRDefault="00A95F12" w:rsidP="00A95F12"/>
        </w:tc>
      </w:tr>
      <w:tr w:rsidR="00A95F12" w:rsidRPr="006073D7" w14:paraId="77894086" w14:textId="77777777" w:rsidTr="00A95F12">
        <w:trPr>
          <w:trHeight w:val="287"/>
        </w:trPr>
        <w:tc>
          <w:tcPr>
            <w:tcW w:w="671" w:type="pct"/>
            <w:tcBorders>
              <w:top w:val="nil"/>
              <w:left w:val="single" w:sz="4" w:space="0" w:color="000000"/>
              <w:bottom w:val="nil"/>
              <w:right w:val="single" w:sz="4" w:space="0" w:color="000000"/>
            </w:tcBorders>
          </w:tcPr>
          <w:p w14:paraId="0F02FBAA"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07D5246" w14:textId="77777777" w:rsidR="00A95F12" w:rsidRPr="006073D7" w:rsidRDefault="00A95F12" w:rsidP="00A95F12">
            <w:pPr>
              <w:numPr>
                <w:ilvl w:val="4"/>
                <w:numId w:val="29"/>
              </w:numPr>
              <w:ind w:left="551" w:hanging="283"/>
            </w:pPr>
            <w:r w:rsidRPr="006073D7">
              <w:t>in the event of termination of production of the spare parts:</w:t>
            </w:r>
          </w:p>
          <w:p w14:paraId="62C9ECAB" w14:textId="77777777" w:rsidR="00A95F12" w:rsidRPr="006073D7" w:rsidRDefault="00A95F12" w:rsidP="00A95F12">
            <w:pPr>
              <w:ind w:left="551"/>
            </w:pPr>
          </w:p>
        </w:tc>
      </w:tr>
      <w:tr w:rsidR="00A95F12" w:rsidRPr="006073D7" w14:paraId="5501E496" w14:textId="77777777" w:rsidTr="00A95F12">
        <w:trPr>
          <w:trHeight w:val="820"/>
        </w:trPr>
        <w:tc>
          <w:tcPr>
            <w:tcW w:w="671" w:type="pct"/>
            <w:tcBorders>
              <w:top w:val="nil"/>
              <w:left w:val="single" w:sz="4" w:space="0" w:color="000000"/>
              <w:bottom w:val="nil"/>
              <w:right w:val="single" w:sz="4" w:space="0" w:color="000000"/>
            </w:tcBorders>
          </w:tcPr>
          <w:p w14:paraId="677D494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4C70A7D2" w14:textId="77777777" w:rsidR="00A95F12" w:rsidRPr="006073D7" w:rsidRDefault="00A95F12" w:rsidP="00A95F12">
            <w:pPr>
              <w:numPr>
                <w:ilvl w:val="0"/>
                <w:numId w:val="15"/>
              </w:numPr>
              <w:ind w:left="1118" w:hanging="425"/>
            </w:pPr>
            <w:r w:rsidRPr="006073D7">
              <w:t>advance notification to the Procuring Entity of the pending termination, in sufficient time to permit the Procuring Entity to procure needed requirements; and</w:t>
            </w:r>
          </w:p>
          <w:p w14:paraId="18E2EF45" w14:textId="77777777" w:rsidR="00A95F12" w:rsidRPr="006073D7" w:rsidRDefault="00A95F12" w:rsidP="00A95F12"/>
        </w:tc>
      </w:tr>
      <w:tr w:rsidR="00A95F12" w:rsidRPr="006073D7" w14:paraId="34EC2F04" w14:textId="77777777" w:rsidTr="00A95F12">
        <w:trPr>
          <w:trHeight w:val="547"/>
        </w:trPr>
        <w:tc>
          <w:tcPr>
            <w:tcW w:w="671" w:type="pct"/>
            <w:tcBorders>
              <w:top w:val="nil"/>
              <w:left w:val="single" w:sz="4" w:space="0" w:color="000000"/>
              <w:bottom w:val="nil"/>
              <w:right w:val="single" w:sz="4" w:space="0" w:color="000000"/>
            </w:tcBorders>
          </w:tcPr>
          <w:p w14:paraId="44AB2303"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746AFFBB" w14:textId="77777777" w:rsidR="00A95F12" w:rsidRPr="006073D7" w:rsidRDefault="00A95F12" w:rsidP="00A95F12">
            <w:pPr>
              <w:numPr>
                <w:ilvl w:val="0"/>
                <w:numId w:val="15"/>
              </w:numPr>
              <w:ind w:left="1118" w:hanging="425"/>
            </w:pPr>
            <w:proofErr w:type="gramStart"/>
            <w:r w:rsidRPr="006073D7">
              <w:t>following</w:t>
            </w:r>
            <w:proofErr w:type="gramEnd"/>
            <w:r w:rsidRPr="006073D7">
              <w:t xml:space="preserve"> such termination, furnishing at no cost to the Procuring Entity, the blueprints, drawings, and specifications of the spare parts, if requested.</w:t>
            </w:r>
          </w:p>
          <w:p w14:paraId="47E19A60" w14:textId="77777777" w:rsidR="00A95F12" w:rsidRPr="006073D7" w:rsidRDefault="00A95F12" w:rsidP="00A95F12"/>
        </w:tc>
      </w:tr>
      <w:tr w:rsidR="00A95F12" w:rsidRPr="006073D7" w14:paraId="50D57093" w14:textId="77777777" w:rsidTr="00A95F12">
        <w:trPr>
          <w:trHeight w:val="547"/>
        </w:trPr>
        <w:tc>
          <w:tcPr>
            <w:tcW w:w="671" w:type="pct"/>
            <w:tcBorders>
              <w:top w:val="nil"/>
              <w:left w:val="single" w:sz="4" w:space="0" w:color="000000"/>
              <w:bottom w:val="nil"/>
              <w:right w:val="single" w:sz="4" w:space="0" w:color="000000"/>
            </w:tcBorders>
          </w:tcPr>
          <w:p w14:paraId="63D473A2"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6864FD1E" w14:textId="77777777" w:rsidR="00A95F12" w:rsidRPr="006073D7" w:rsidRDefault="00A95F12" w:rsidP="00A95F12">
            <w:r w:rsidRPr="006073D7">
              <w:t xml:space="preserve">The spare parts and other components required are listed in </w:t>
            </w:r>
            <w:r w:rsidRPr="006073D7">
              <w:rPr>
                <w:b/>
              </w:rPr>
              <w:t>Section VI (Schedule of Requirements)</w:t>
            </w:r>
            <w:r w:rsidRPr="006073D7">
              <w:t xml:space="preserve"> and the </w:t>
            </w:r>
            <w:proofErr w:type="gramStart"/>
            <w:r w:rsidRPr="006073D7">
              <w:t>cost thereof are</w:t>
            </w:r>
            <w:proofErr w:type="gramEnd"/>
            <w:r w:rsidRPr="006073D7">
              <w:t xml:space="preserve"> included in the contract price.</w:t>
            </w:r>
          </w:p>
          <w:p w14:paraId="054F5DFD" w14:textId="77777777" w:rsidR="00A95F12" w:rsidRPr="006073D7" w:rsidRDefault="00A95F12" w:rsidP="00A95F12"/>
        </w:tc>
      </w:tr>
      <w:tr w:rsidR="00A95F12" w:rsidRPr="006073D7" w14:paraId="461124B5" w14:textId="77777777" w:rsidTr="00A95F12">
        <w:trPr>
          <w:trHeight w:val="834"/>
        </w:trPr>
        <w:tc>
          <w:tcPr>
            <w:tcW w:w="671" w:type="pct"/>
            <w:tcBorders>
              <w:top w:val="nil"/>
              <w:left w:val="single" w:sz="4" w:space="0" w:color="000000"/>
              <w:bottom w:val="nil"/>
              <w:right w:val="single" w:sz="4" w:space="0" w:color="000000"/>
            </w:tcBorders>
          </w:tcPr>
          <w:p w14:paraId="274CA40D"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423E48BC" w14:textId="77777777" w:rsidR="00A95F12" w:rsidRPr="006073D7" w:rsidRDefault="00A95F12" w:rsidP="00A95F12">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6A792F1C" w14:textId="77777777" w:rsidR="00A95F12" w:rsidRPr="006073D7" w:rsidRDefault="00A95F12" w:rsidP="00A95F12"/>
        </w:tc>
      </w:tr>
      <w:tr w:rsidR="00A95F12" w:rsidRPr="006073D7" w14:paraId="42DDFE12" w14:textId="77777777" w:rsidTr="00A95F12">
        <w:trPr>
          <w:trHeight w:val="827"/>
        </w:trPr>
        <w:tc>
          <w:tcPr>
            <w:tcW w:w="671" w:type="pct"/>
            <w:tcBorders>
              <w:top w:val="nil"/>
              <w:left w:val="single" w:sz="4" w:space="0" w:color="000000"/>
              <w:bottom w:val="nil"/>
              <w:right w:val="single" w:sz="4" w:space="0" w:color="000000"/>
            </w:tcBorders>
          </w:tcPr>
          <w:p w14:paraId="1AB9FDEF"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6C4F8CEB" w14:textId="77777777" w:rsidR="00A95F12" w:rsidRPr="006073D7" w:rsidRDefault="00A95F12" w:rsidP="00A95F12">
            <w:r w:rsidRPr="006073D7">
              <w:t>Spare parts or components shall be supplied as promptly as possible, but in any case, within [</w:t>
            </w:r>
            <w:r w:rsidRPr="006073D7">
              <w:rPr>
                <w:i/>
              </w:rPr>
              <w:t>insert appropriate time period</w:t>
            </w:r>
            <w:r w:rsidRPr="006073D7">
              <w:t>] months of placing the order.</w:t>
            </w:r>
          </w:p>
        </w:tc>
      </w:tr>
      <w:tr w:rsidR="00A95F12" w:rsidRPr="006073D7" w14:paraId="77698B46" w14:textId="77777777" w:rsidTr="00A95F12">
        <w:trPr>
          <w:trHeight w:val="287"/>
        </w:trPr>
        <w:tc>
          <w:tcPr>
            <w:tcW w:w="671" w:type="pct"/>
            <w:tcBorders>
              <w:top w:val="nil"/>
              <w:left w:val="single" w:sz="4" w:space="0" w:color="000000"/>
              <w:bottom w:val="single" w:sz="4" w:space="0" w:color="000000"/>
              <w:right w:val="single" w:sz="4" w:space="0" w:color="000000"/>
            </w:tcBorders>
          </w:tcPr>
          <w:p w14:paraId="5968C531" w14:textId="77777777" w:rsidR="00A95F12" w:rsidRPr="006073D7" w:rsidRDefault="00A95F12" w:rsidP="00A95F12">
            <w:pPr>
              <w:jc w:val="center"/>
            </w:pPr>
          </w:p>
        </w:tc>
        <w:tc>
          <w:tcPr>
            <w:tcW w:w="4329" w:type="pct"/>
            <w:tcBorders>
              <w:top w:val="nil"/>
              <w:left w:val="single" w:sz="4" w:space="0" w:color="000000"/>
              <w:bottom w:val="single" w:sz="4" w:space="0" w:color="000000"/>
              <w:right w:val="single" w:sz="4" w:space="0" w:color="000000"/>
            </w:tcBorders>
          </w:tcPr>
          <w:p w14:paraId="2361BBAC" w14:textId="77777777" w:rsidR="00A95F12" w:rsidRPr="006073D7" w:rsidRDefault="00A95F12" w:rsidP="00A95F12">
            <w:pPr>
              <w:rPr>
                <w:b/>
              </w:rPr>
            </w:pPr>
          </w:p>
        </w:tc>
      </w:tr>
      <w:tr w:rsidR="00A95F12" w:rsidRPr="006073D7" w14:paraId="3D56CEE2" w14:textId="77777777" w:rsidTr="00A95F12">
        <w:trPr>
          <w:trHeight w:val="2187"/>
        </w:trPr>
        <w:tc>
          <w:tcPr>
            <w:tcW w:w="671" w:type="pct"/>
            <w:tcBorders>
              <w:top w:val="single" w:sz="4" w:space="0" w:color="000000"/>
              <w:left w:val="single" w:sz="4" w:space="0" w:color="000000"/>
              <w:bottom w:val="nil"/>
              <w:right w:val="single" w:sz="4" w:space="0" w:color="000000"/>
            </w:tcBorders>
          </w:tcPr>
          <w:p w14:paraId="2710FBCF" w14:textId="77777777" w:rsidR="00A95F12" w:rsidRPr="006073D7" w:rsidRDefault="00A95F12" w:rsidP="00A95F12">
            <w:pPr>
              <w:jc w:val="center"/>
            </w:pPr>
          </w:p>
        </w:tc>
        <w:tc>
          <w:tcPr>
            <w:tcW w:w="4329" w:type="pct"/>
            <w:tcBorders>
              <w:top w:val="single" w:sz="4" w:space="0" w:color="000000"/>
              <w:left w:val="single" w:sz="4" w:space="0" w:color="000000"/>
              <w:bottom w:val="nil"/>
              <w:right w:val="single" w:sz="4" w:space="0" w:color="000000"/>
            </w:tcBorders>
          </w:tcPr>
          <w:p w14:paraId="519905F2" w14:textId="77777777" w:rsidR="00A95F12" w:rsidRPr="006073D7" w:rsidRDefault="00A95F12" w:rsidP="00A95F12">
            <w:pPr>
              <w:rPr>
                <w:b/>
              </w:rPr>
            </w:pPr>
            <w:r w:rsidRPr="006073D7">
              <w:rPr>
                <w:b/>
              </w:rPr>
              <w:t>Packaging –</w:t>
            </w:r>
          </w:p>
          <w:p w14:paraId="7685F545" w14:textId="77777777" w:rsidR="00A95F12" w:rsidRDefault="00A95F12" w:rsidP="00A95F12"/>
          <w:p w14:paraId="0C1F488A" w14:textId="77777777" w:rsidR="00A95F12" w:rsidRPr="006073D7" w:rsidRDefault="00A95F12" w:rsidP="00A95F12">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72E7BF9" w14:textId="77777777" w:rsidR="00A95F12" w:rsidRPr="006073D7" w:rsidRDefault="00A95F12" w:rsidP="00A95F12"/>
        </w:tc>
      </w:tr>
      <w:tr w:rsidR="00A95F12" w:rsidRPr="006073D7" w14:paraId="7BD45973" w14:textId="77777777" w:rsidTr="00A95F12">
        <w:trPr>
          <w:trHeight w:val="1094"/>
        </w:trPr>
        <w:tc>
          <w:tcPr>
            <w:tcW w:w="671" w:type="pct"/>
            <w:tcBorders>
              <w:top w:val="nil"/>
              <w:left w:val="single" w:sz="4" w:space="0" w:color="000000"/>
              <w:bottom w:val="nil"/>
              <w:right w:val="single" w:sz="4" w:space="0" w:color="000000"/>
            </w:tcBorders>
          </w:tcPr>
          <w:p w14:paraId="464B7C42"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8EAC6BE" w14:textId="77777777" w:rsidR="00A95F12" w:rsidRPr="006073D7" w:rsidRDefault="00A95F12" w:rsidP="00A95F12">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41D74DE6" w14:textId="77777777" w:rsidR="00A95F12" w:rsidRPr="006073D7" w:rsidRDefault="00A95F12" w:rsidP="00A95F12"/>
        </w:tc>
      </w:tr>
      <w:tr w:rsidR="00A95F12" w:rsidRPr="006073D7" w14:paraId="3C433137" w14:textId="77777777" w:rsidTr="00A95F12">
        <w:trPr>
          <w:trHeight w:val="287"/>
        </w:trPr>
        <w:tc>
          <w:tcPr>
            <w:tcW w:w="671" w:type="pct"/>
            <w:tcBorders>
              <w:top w:val="nil"/>
              <w:left w:val="single" w:sz="4" w:space="0" w:color="000000"/>
              <w:bottom w:val="nil"/>
              <w:right w:val="single" w:sz="4" w:space="0" w:color="000000"/>
            </w:tcBorders>
          </w:tcPr>
          <w:p w14:paraId="1C789C5F"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A13AB46" w14:textId="77777777" w:rsidR="00A95F12" w:rsidRPr="006073D7" w:rsidRDefault="00A95F12" w:rsidP="00A95F12">
            <w:r w:rsidRPr="006073D7">
              <w:t>The outer packaging must be clearly marked on at least four (4) sides as follows:</w:t>
            </w:r>
          </w:p>
          <w:p w14:paraId="3F9E7033" w14:textId="77777777" w:rsidR="00A95F12" w:rsidRPr="006073D7" w:rsidRDefault="00A95F12" w:rsidP="00A95F12"/>
        </w:tc>
      </w:tr>
      <w:tr w:rsidR="00A95F12" w:rsidRPr="006073D7" w14:paraId="1C847B38" w14:textId="77777777" w:rsidTr="00A95F12">
        <w:trPr>
          <w:trHeight w:val="287"/>
        </w:trPr>
        <w:tc>
          <w:tcPr>
            <w:tcW w:w="671" w:type="pct"/>
            <w:tcBorders>
              <w:top w:val="nil"/>
              <w:left w:val="single" w:sz="4" w:space="0" w:color="000000"/>
              <w:bottom w:val="nil"/>
              <w:right w:val="single" w:sz="4" w:space="0" w:color="000000"/>
            </w:tcBorders>
          </w:tcPr>
          <w:p w14:paraId="78C3D8E7"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C651287" w14:textId="77777777" w:rsidR="00A95F12" w:rsidRPr="006073D7" w:rsidRDefault="00A95F12" w:rsidP="00A95F12">
            <w:r w:rsidRPr="006073D7">
              <w:t>Name of the Procuring Entity</w:t>
            </w:r>
          </w:p>
        </w:tc>
      </w:tr>
      <w:tr w:rsidR="00A95F12" w:rsidRPr="006073D7" w14:paraId="6B45C57F" w14:textId="77777777" w:rsidTr="00A95F12">
        <w:trPr>
          <w:trHeight w:val="287"/>
        </w:trPr>
        <w:tc>
          <w:tcPr>
            <w:tcW w:w="671" w:type="pct"/>
            <w:tcBorders>
              <w:top w:val="nil"/>
              <w:left w:val="single" w:sz="4" w:space="0" w:color="000000"/>
              <w:bottom w:val="nil"/>
              <w:right w:val="single" w:sz="4" w:space="0" w:color="000000"/>
            </w:tcBorders>
          </w:tcPr>
          <w:p w14:paraId="2177D356"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CF3425E" w14:textId="77777777" w:rsidR="00A95F12" w:rsidRPr="006073D7" w:rsidRDefault="00A95F12" w:rsidP="00A95F12">
            <w:r w:rsidRPr="006073D7">
              <w:t>Name of the Supplier</w:t>
            </w:r>
          </w:p>
        </w:tc>
      </w:tr>
      <w:tr w:rsidR="00A95F12" w:rsidRPr="006073D7" w14:paraId="7EB5C2BD" w14:textId="77777777" w:rsidTr="00A95F12">
        <w:trPr>
          <w:trHeight w:val="287"/>
        </w:trPr>
        <w:tc>
          <w:tcPr>
            <w:tcW w:w="671" w:type="pct"/>
            <w:tcBorders>
              <w:top w:val="nil"/>
              <w:left w:val="single" w:sz="4" w:space="0" w:color="000000"/>
              <w:bottom w:val="nil"/>
              <w:right w:val="single" w:sz="4" w:space="0" w:color="000000"/>
            </w:tcBorders>
          </w:tcPr>
          <w:p w14:paraId="6EB67F90"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6A489CD7" w14:textId="77777777" w:rsidR="00A95F12" w:rsidRPr="006073D7" w:rsidRDefault="00A95F12" w:rsidP="00A95F12">
            <w:r w:rsidRPr="006073D7">
              <w:t>Contract Description</w:t>
            </w:r>
          </w:p>
        </w:tc>
      </w:tr>
      <w:tr w:rsidR="00A95F12" w:rsidRPr="006073D7" w14:paraId="05AECE0D" w14:textId="77777777" w:rsidTr="00A95F12">
        <w:trPr>
          <w:trHeight w:val="287"/>
        </w:trPr>
        <w:tc>
          <w:tcPr>
            <w:tcW w:w="671" w:type="pct"/>
            <w:tcBorders>
              <w:top w:val="nil"/>
              <w:left w:val="single" w:sz="4" w:space="0" w:color="000000"/>
              <w:bottom w:val="nil"/>
              <w:right w:val="single" w:sz="4" w:space="0" w:color="000000"/>
            </w:tcBorders>
          </w:tcPr>
          <w:p w14:paraId="1DFCB650"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2EAD30A" w14:textId="77777777" w:rsidR="00A95F12" w:rsidRPr="006073D7" w:rsidRDefault="00A95F12" w:rsidP="00A95F12">
            <w:r w:rsidRPr="006073D7">
              <w:t>Final Destination</w:t>
            </w:r>
          </w:p>
        </w:tc>
      </w:tr>
      <w:tr w:rsidR="00A95F12" w:rsidRPr="006073D7" w14:paraId="128509D4" w14:textId="77777777" w:rsidTr="00A95F12">
        <w:trPr>
          <w:trHeight w:val="287"/>
        </w:trPr>
        <w:tc>
          <w:tcPr>
            <w:tcW w:w="671" w:type="pct"/>
            <w:tcBorders>
              <w:top w:val="nil"/>
              <w:left w:val="single" w:sz="4" w:space="0" w:color="000000"/>
              <w:bottom w:val="nil"/>
              <w:right w:val="single" w:sz="4" w:space="0" w:color="000000"/>
            </w:tcBorders>
          </w:tcPr>
          <w:p w14:paraId="1E236AAB"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4FBFF774" w14:textId="77777777" w:rsidR="00A95F12" w:rsidRPr="006073D7" w:rsidRDefault="00A95F12" w:rsidP="00A95F12">
            <w:r w:rsidRPr="006073D7">
              <w:t>Gross weight</w:t>
            </w:r>
          </w:p>
        </w:tc>
      </w:tr>
      <w:tr w:rsidR="00A95F12" w:rsidRPr="006073D7" w14:paraId="1D372672" w14:textId="77777777" w:rsidTr="00A95F12">
        <w:trPr>
          <w:trHeight w:val="287"/>
        </w:trPr>
        <w:tc>
          <w:tcPr>
            <w:tcW w:w="671" w:type="pct"/>
            <w:tcBorders>
              <w:top w:val="nil"/>
              <w:left w:val="single" w:sz="4" w:space="0" w:color="000000"/>
              <w:bottom w:val="nil"/>
              <w:right w:val="single" w:sz="4" w:space="0" w:color="000000"/>
            </w:tcBorders>
          </w:tcPr>
          <w:p w14:paraId="14D6BC5F"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0D053E63" w14:textId="77777777" w:rsidR="00A95F12" w:rsidRPr="006073D7" w:rsidRDefault="00A95F12" w:rsidP="00A95F12">
            <w:r w:rsidRPr="006073D7">
              <w:t>Any special lifting instructions</w:t>
            </w:r>
          </w:p>
        </w:tc>
      </w:tr>
      <w:tr w:rsidR="00A95F12" w:rsidRPr="006073D7" w14:paraId="66F7FF0E" w14:textId="77777777" w:rsidTr="00A95F12">
        <w:trPr>
          <w:trHeight w:val="287"/>
        </w:trPr>
        <w:tc>
          <w:tcPr>
            <w:tcW w:w="671" w:type="pct"/>
            <w:tcBorders>
              <w:top w:val="nil"/>
              <w:left w:val="single" w:sz="4" w:space="0" w:color="000000"/>
              <w:bottom w:val="nil"/>
              <w:right w:val="single" w:sz="4" w:space="0" w:color="000000"/>
            </w:tcBorders>
          </w:tcPr>
          <w:p w14:paraId="67CAAC0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65361607" w14:textId="77777777" w:rsidR="00A95F12" w:rsidRPr="006073D7" w:rsidRDefault="00A95F12" w:rsidP="00A95F12">
            <w:r w:rsidRPr="006073D7">
              <w:t>Any special handling instructions</w:t>
            </w:r>
          </w:p>
        </w:tc>
      </w:tr>
      <w:tr w:rsidR="00A95F12" w:rsidRPr="006073D7" w14:paraId="1284B012" w14:textId="77777777" w:rsidTr="00A95F12">
        <w:trPr>
          <w:trHeight w:val="287"/>
        </w:trPr>
        <w:tc>
          <w:tcPr>
            <w:tcW w:w="671" w:type="pct"/>
            <w:tcBorders>
              <w:top w:val="nil"/>
              <w:left w:val="single" w:sz="4" w:space="0" w:color="000000"/>
              <w:bottom w:val="single" w:sz="4" w:space="0" w:color="000000"/>
              <w:right w:val="single" w:sz="4" w:space="0" w:color="000000"/>
            </w:tcBorders>
          </w:tcPr>
          <w:p w14:paraId="5300A73C" w14:textId="77777777" w:rsidR="00A95F12" w:rsidRPr="006073D7" w:rsidRDefault="00A95F12" w:rsidP="00A95F12">
            <w:pPr>
              <w:jc w:val="center"/>
            </w:pPr>
          </w:p>
        </w:tc>
        <w:tc>
          <w:tcPr>
            <w:tcW w:w="4329" w:type="pct"/>
            <w:tcBorders>
              <w:top w:val="nil"/>
              <w:left w:val="single" w:sz="4" w:space="0" w:color="000000"/>
              <w:bottom w:val="single" w:sz="4" w:space="0" w:color="000000"/>
              <w:right w:val="single" w:sz="4" w:space="0" w:color="000000"/>
            </w:tcBorders>
          </w:tcPr>
          <w:p w14:paraId="5B1C78E5" w14:textId="77777777" w:rsidR="00A95F12" w:rsidRPr="006073D7" w:rsidRDefault="00A95F12" w:rsidP="00A95F12">
            <w:r w:rsidRPr="006073D7">
              <w:t>Any relevant HAZCHEM classifications</w:t>
            </w:r>
          </w:p>
          <w:p w14:paraId="6E56C9B2" w14:textId="77777777" w:rsidR="00A95F12" w:rsidRPr="006073D7" w:rsidRDefault="00A95F12" w:rsidP="00A95F12"/>
        </w:tc>
      </w:tr>
      <w:tr w:rsidR="00A95F12" w:rsidRPr="006073D7" w14:paraId="0131F64B" w14:textId="77777777" w:rsidTr="00A95F12">
        <w:trPr>
          <w:trHeight w:val="1094"/>
        </w:trPr>
        <w:tc>
          <w:tcPr>
            <w:tcW w:w="671" w:type="pct"/>
            <w:tcBorders>
              <w:top w:val="single" w:sz="4" w:space="0" w:color="000000"/>
              <w:left w:val="single" w:sz="4" w:space="0" w:color="000000"/>
              <w:bottom w:val="nil"/>
              <w:right w:val="single" w:sz="4" w:space="0" w:color="000000"/>
            </w:tcBorders>
          </w:tcPr>
          <w:p w14:paraId="07636681" w14:textId="77777777" w:rsidR="00A95F12" w:rsidRPr="006073D7" w:rsidRDefault="00A95F12" w:rsidP="00A95F12">
            <w:pPr>
              <w:jc w:val="center"/>
            </w:pPr>
          </w:p>
        </w:tc>
        <w:tc>
          <w:tcPr>
            <w:tcW w:w="4329" w:type="pct"/>
            <w:tcBorders>
              <w:top w:val="single" w:sz="4" w:space="0" w:color="000000"/>
              <w:left w:val="single" w:sz="4" w:space="0" w:color="000000"/>
              <w:bottom w:val="nil"/>
              <w:right w:val="single" w:sz="4" w:space="0" w:color="000000"/>
            </w:tcBorders>
          </w:tcPr>
          <w:p w14:paraId="0B600CAD" w14:textId="77777777" w:rsidR="00A95F12" w:rsidRPr="006073D7" w:rsidRDefault="00A95F12" w:rsidP="00A95F12">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7ED309F5" w14:textId="77777777" w:rsidR="00A95F12" w:rsidRPr="006073D7" w:rsidRDefault="00A95F12" w:rsidP="00A95F12"/>
        </w:tc>
      </w:tr>
      <w:tr w:rsidR="00A95F12" w:rsidRPr="006073D7" w14:paraId="45D4BEE7" w14:textId="77777777" w:rsidTr="00A95F12">
        <w:trPr>
          <w:trHeight w:val="287"/>
        </w:trPr>
        <w:tc>
          <w:tcPr>
            <w:tcW w:w="671" w:type="pct"/>
            <w:tcBorders>
              <w:top w:val="nil"/>
              <w:left w:val="single" w:sz="4" w:space="0" w:color="000000"/>
              <w:bottom w:val="nil"/>
              <w:right w:val="single" w:sz="4" w:space="0" w:color="000000"/>
            </w:tcBorders>
          </w:tcPr>
          <w:p w14:paraId="74C23924"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5A170620" w14:textId="77777777" w:rsidR="00A95F12" w:rsidRPr="006073D7" w:rsidRDefault="00A95F12" w:rsidP="00A95F12">
            <w:pPr>
              <w:rPr>
                <w:b/>
              </w:rPr>
            </w:pPr>
            <w:r w:rsidRPr="006073D7">
              <w:rPr>
                <w:b/>
              </w:rPr>
              <w:t>Transportation –</w:t>
            </w:r>
          </w:p>
          <w:p w14:paraId="4052DC28" w14:textId="77777777" w:rsidR="00A95F12" w:rsidRPr="006073D7" w:rsidRDefault="00A95F12" w:rsidP="00A95F12">
            <w:pPr>
              <w:rPr>
                <w:b/>
              </w:rPr>
            </w:pPr>
          </w:p>
        </w:tc>
      </w:tr>
      <w:tr w:rsidR="00A95F12" w:rsidRPr="006073D7" w14:paraId="7D8D6F51" w14:textId="77777777" w:rsidTr="00A95F12">
        <w:trPr>
          <w:trHeight w:val="1367"/>
        </w:trPr>
        <w:tc>
          <w:tcPr>
            <w:tcW w:w="671" w:type="pct"/>
            <w:tcBorders>
              <w:top w:val="nil"/>
              <w:left w:val="single" w:sz="4" w:space="0" w:color="000000"/>
              <w:bottom w:val="nil"/>
              <w:right w:val="single" w:sz="4" w:space="0" w:color="000000"/>
            </w:tcBorders>
          </w:tcPr>
          <w:p w14:paraId="0DAC6BA1"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2AA9AC72" w14:textId="77777777" w:rsidR="00A95F12" w:rsidRPr="006073D7" w:rsidRDefault="00A95F12" w:rsidP="00A95F12">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4A496AA7" w14:textId="77777777" w:rsidR="00A95F12" w:rsidRPr="006073D7" w:rsidRDefault="00A95F12" w:rsidP="00A95F12"/>
        </w:tc>
      </w:tr>
      <w:tr w:rsidR="00A95F12" w:rsidRPr="006073D7" w14:paraId="3C082AAF" w14:textId="77777777" w:rsidTr="00A95F12">
        <w:trPr>
          <w:trHeight w:val="1367"/>
        </w:trPr>
        <w:tc>
          <w:tcPr>
            <w:tcW w:w="671" w:type="pct"/>
            <w:tcBorders>
              <w:top w:val="nil"/>
              <w:left w:val="single" w:sz="4" w:space="0" w:color="000000"/>
              <w:bottom w:val="single" w:sz="4" w:space="0" w:color="000000"/>
              <w:right w:val="single" w:sz="4" w:space="0" w:color="000000"/>
            </w:tcBorders>
          </w:tcPr>
          <w:p w14:paraId="35F470C9" w14:textId="77777777" w:rsidR="00A95F12" w:rsidRPr="006073D7" w:rsidRDefault="00A95F12" w:rsidP="00A95F12">
            <w:pPr>
              <w:jc w:val="center"/>
            </w:pPr>
          </w:p>
        </w:tc>
        <w:tc>
          <w:tcPr>
            <w:tcW w:w="4329" w:type="pct"/>
            <w:tcBorders>
              <w:top w:val="nil"/>
              <w:left w:val="single" w:sz="4" w:space="0" w:color="000000"/>
              <w:bottom w:val="single" w:sz="4" w:space="0" w:color="000000"/>
              <w:right w:val="single" w:sz="4" w:space="0" w:color="000000"/>
            </w:tcBorders>
          </w:tcPr>
          <w:p w14:paraId="7D979A52" w14:textId="77777777" w:rsidR="00A95F12" w:rsidRPr="006073D7" w:rsidRDefault="00A95F12" w:rsidP="00A95F12">
            <w:r w:rsidRPr="006073D7">
              <w:t xml:space="preserve">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w:t>
            </w:r>
            <w:r w:rsidRPr="006073D7">
              <w:lastRenderedPageBreak/>
              <w:t>and related costs shall be included in the contract price.</w:t>
            </w:r>
          </w:p>
        </w:tc>
      </w:tr>
      <w:tr w:rsidR="00A95F12" w:rsidRPr="006073D7" w14:paraId="46CE24D4" w14:textId="77777777" w:rsidTr="00A95F12">
        <w:trPr>
          <w:trHeight w:val="2734"/>
        </w:trPr>
        <w:tc>
          <w:tcPr>
            <w:tcW w:w="671" w:type="pct"/>
            <w:tcBorders>
              <w:top w:val="single" w:sz="4" w:space="0" w:color="000000"/>
              <w:left w:val="single" w:sz="4" w:space="0" w:color="000000"/>
              <w:bottom w:val="nil"/>
              <w:right w:val="single" w:sz="4" w:space="0" w:color="000000"/>
            </w:tcBorders>
          </w:tcPr>
          <w:p w14:paraId="205A4ED2" w14:textId="77777777" w:rsidR="00A95F12" w:rsidRPr="006073D7" w:rsidRDefault="00A95F12" w:rsidP="00A95F12">
            <w:pPr>
              <w:jc w:val="center"/>
            </w:pPr>
          </w:p>
        </w:tc>
        <w:tc>
          <w:tcPr>
            <w:tcW w:w="4329" w:type="pct"/>
            <w:tcBorders>
              <w:top w:val="single" w:sz="4" w:space="0" w:color="000000"/>
              <w:left w:val="single" w:sz="4" w:space="0" w:color="000000"/>
              <w:bottom w:val="nil"/>
              <w:right w:val="single" w:sz="4" w:space="0" w:color="000000"/>
            </w:tcBorders>
          </w:tcPr>
          <w:p w14:paraId="438EA08F" w14:textId="77777777" w:rsidR="00A95F12" w:rsidRPr="006073D7" w:rsidRDefault="00A95F12" w:rsidP="00A95F12"/>
          <w:p w14:paraId="51B278B9" w14:textId="77777777" w:rsidR="00A95F12" w:rsidRPr="006073D7" w:rsidRDefault="00A95F12" w:rsidP="00A95F12">
            <w:r w:rsidRPr="006073D7">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A95F12" w:rsidRPr="006073D7" w14:paraId="0363C1AA" w14:textId="77777777" w:rsidTr="00A95F12">
        <w:trPr>
          <w:trHeight w:val="1367"/>
        </w:trPr>
        <w:tc>
          <w:tcPr>
            <w:tcW w:w="671" w:type="pct"/>
            <w:tcBorders>
              <w:top w:val="nil"/>
              <w:left w:val="single" w:sz="4" w:space="0" w:color="000000"/>
              <w:bottom w:val="nil"/>
              <w:right w:val="single" w:sz="4" w:space="0" w:color="000000"/>
            </w:tcBorders>
          </w:tcPr>
          <w:p w14:paraId="6D67A7C3"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3C9BE05F" w14:textId="77777777" w:rsidR="00A95F12" w:rsidRPr="006073D7" w:rsidRDefault="00A95F12" w:rsidP="00A95F12"/>
          <w:p w14:paraId="42FB7228" w14:textId="77777777" w:rsidR="00A95F12" w:rsidRPr="006073D7" w:rsidRDefault="00A95F12" w:rsidP="00A95F12">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4357339C" w14:textId="77777777" w:rsidR="00A95F12" w:rsidRPr="006073D7" w:rsidRDefault="00A95F12" w:rsidP="00A95F12">
            <w:pPr>
              <w:tabs>
                <w:tab w:val="left" w:pos="6453"/>
              </w:tabs>
            </w:pPr>
            <w:r w:rsidRPr="006073D7">
              <w:tab/>
            </w:r>
          </w:p>
        </w:tc>
      </w:tr>
      <w:tr w:rsidR="00A95F12" w:rsidRPr="006073D7" w14:paraId="4EC2AE89" w14:textId="77777777" w:rsidTr="00A95F12">
        <w:trPr>
          <w:trHeight w:val="287"/>
        </w:trPr>
        <w:tc>
          <w:tcPr>
            <w:tcW w:w="671" w:type="pct"/>
            <w:tcBorders>
              <w:top w:val="nil"/>
              <w:left w:val="single" w:sz="4" w:space="0" w:color="000000"/>
              <w:bottom w:val="nil"/>
              <w:right w:val="single" w:sz="4" w:space="0" w:color="000000"/>
            </w:tcBorders>
          </w:tcPr>
          <w:p w14:paraId="25095001" w14:textId="77777777" w:rsidR="00A95F12" w:rsidRPr="006073D7" w:rsidRDefault="00A95F12" w:rsidP="00A95F12">
            <w:pPr>
              <w:jc w:val="center"/>
            </w:pPr>
          </w:p>
        </w:tc>
        <w:tc>
          <w:tcPr>
            <w:tcW w:w="4329" w:type="pct"/>
            <w:tcBorders>
              <w:top w:val="nil"/>
              <w:left w:val="single" w:sz="4" w:space="0" w:color="000000"/>
              <w:bottom w:val="nil"/>
              <w:right w:val="single" w:sz="4" w:space="0" w:color="000000"/>
            </w:tcBorders>
          </w:tcPr>
          <w:p w14:paraId="714F0782" w14:textId="77777777" w:rsidR="00A95F12" w:rsidRPr="006073D7" w:rsidRDefault="00A95F12" w:rsidP="00A95F12">
            <w:pPr>
              <w:rPr>
                <w:b/>
              </w:rPr>
            </w:pPr>
            <w:r w:rsidRPr="006073D7">
              <w:rPr>
                <w:b/>
              </w:rPr>
              <w:t>Intellectual Property Rights –</w:t>
            </w:r>
          </w:p>
          <w:p w14:paraId="7FDFFB90" w14:textId="77777777" w:rsidR="00A95F12" w:rsidRPr="006073D7" w:rsidRDefault="00A95F12" w:rsidP="00A95F12">
            <w:pPr>
              <w:rPr>
                <w:b/>
              </w:rPr>
            </w:pPr>
          </w:p>
        </w:tc>
      </w:tr>
      <w:tr w:rsidR="00A95F12" w:rsidRPr="006073D7" w14:paraId="3154DE4C" w14:textId="77777777" w:rsidTr="00A95F12">
        <w:trPr>
          <w:trHeight w:val="948"/>
        </w:trPr>
        <w:tc>
          <w:tcPr>
            <w:tcW w:w="671" w:type="pct"/>
            <w:tcBorders>
              <w:top w:val="nil"/>
              <w:left w:val="single" w:sz="4" w:space="0" w:color="000000"/>
              <w:bottom w:val="single" w:sz="4" w:space="0" w:color="000000"/>
              <w:right w:val="single" w:sz="4" w:space="0" w:color="000000"/>
            </w:tcBorders>
          </w:tcPr>
          <w:p w14:paraId="1DAE94EA" w14:textId="77777777" w:rsidR="00A95F12" w:rsidRPr="006073D7" w:rsidRDefault="00A95F12" w:rsidP="00A95F12">
            <w:pPr>
              <w:jc w:val="center"/>
            </w:pPr>
          </w:p>
        </w:tc>
        <w:tc>
          <w:tcPr>
            <w:tcW w:w="4329" w:type="pct"/>
            <w:tcBorders>
              <w:top w:val="nil"/>
              <w:left w:val="single" w:sz="4" w:space="0" w:color="000000"/>
              <w:bottom w:val="single" w:sz="4" w:space="0" w:color="000000"/>
              <w:right w:val="single" w:sz="4" w:space="0" w:color="000000"/>
            </w:tcBorders>
          </w:tcPr>
          <w:p w14:paraId="4D939200" w14:textId="77777777" w:rsidR="00A95F12" w:rsidRPr="006073D7" w:rsidRDefault="00A95F12" w:rsidP="00A95F12">
            <w:r w:rsidRPr="006073D7">
              <w:t>The Supplier shall indemnify the Procuring Entity against all third-party claims of infringement of patent, trademark, or industrial design rights arising from use of the Goods or any part thereof.</w:t>
            </w:r>
          </w:p>
        </w:tc>
      </w:tr>
      <w:tr w:rsidR="00A95F12" w:rsidRPr="006073D7" w14:paraId="08FB77CC" w14:textId="77777777" w:rsidTr="00A95F12">
        <w:trPr>
          <w:trHeight w:val="696"/>
        </w:trPr>
        <w:tc>
          <w:tcPr>
            <w:tcW w:w="671" w:type="pct"/>
            <w:tcBorders>
              <w:top w:val="nil"/>
              <w:left w:val="single" w:sz="4" w:space="0" w:color="000000"/>
              <w:bottom w:val="single" w:sz="4" w:space="0" w:color="000000"/>
              <w:right w:val="single" w:sz="4" w:space="0" w:color="000000"/>
            </w:tcBorders>
          </w:tcPr>
          <w:p w14:paraId="1FE0CA5A" w14:textId="77777777" w:rsidR="00A95F12" w:rsidRPr="006073D7" w:rsidRDefault="00A95F12" w:rsidP="00A95F12">
            <w:pPr>
              <w:jc w:val="center"/>
            </w:pPr>
            <w:r w:rsidRPr="006073D7">
              <w:t>2.2</w:t>
            </w:r>
          </w:p>
        </w:tc>
        <w:tc>
          <w:tcPr>
            <w:tcW w:w="4329" w:type="pct"/>
            <w:tcBorders>
              <w:top w:val="single" w:sz="4" w:space="0" w:color="000000"/>
              <w:left w:val="single" w:sz="4" w:space="0" w:color="000000"/>
              <w:bottom w:val="single" w:sz="4" w:space="0" w:color="000000"/>
              <w:right w:val="single" w:sz="4" w:space="0" w:color="000000"/>
            </w:tcBorders>
          </w:tcPr>
          <w:p w14:paraId="0DBF8FC7" w14:textId="7D865D31" w:rsidR="00A95F12" w:rsidRPr="006073D7" w:rsidRDefault="00A95F12" w:rsidP="00AE27A1">
            <w:r w:rsidRPr="006073D7">
              <w:rPr>
                <w:i/>
              </w:rPr>
              <w:t>[If partial payment is allowed, state]</w:t>
            </w:r>
            <w:r w:rsidRPr="006073D7">
              <w:t xml:space="preserve"> “The terms of payment shall be as follows: </w:t>
            </w:r>
            <w:r w:rsidR="00AE27A1">
              <w:t>within 15days every after Delivery</w:t>
            </w:r>
            <w:r w:rsidRPr="006073D7">
              <w:t xml:space="preserve">.” </w:t>
            </w:r>
          </w:p>
        </w:tc>
      </w:tr>
      <w:tr w:rsidR="00A95F12" w:rsidRPr="006073D7" w14:paraId="14EF6CD1" w14:textId="77777777" w:rsidTr="00A95F12">
        <w:trPr>
          <w:trHeight w:val="547"/>
        </w:trPr>
        <w:tc>
          <w:tcPr>
            <w:tcW w:w="671" w:type="pct"/>
            <w:tcBorders>
              <w:top w:val="single" w:sz="4" w:space="0" w:color="000000"/>
              <w:left w:val="single" w:sz="4" w:space="0" w:color="000000"/>
              <w:bottom w:val="single" w:sz="4" w:space="0" w:color="000000"/>
              <w:right w:val="single" w:sz="4" w:space="0" w:color="000000"/>
            </w:tcBorders>
          </w:tcPr>
          <w:p w14:paraId="322F90EC" w14:textId="77777777" w:rsidR="00A95F12" w:rsidRPr="006073D7" w:rsidRDefault="00A95F12" w:rsidP="00A95F12">
            <w:pPr>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65D76FF8" w14:textId="77777777" w:rsidR="00A95F12" w:rsidRPr="006073D7" w:rsidRDefault="00A95F12" w:rsidP="00A95F12">
            <w:r w:rsidRPr="006073D7">
              <w:t xml:space="preserve">The inspections and tests that will be conducted are: </w:t>
            </w:r>
            <w:r w:rsidRPr="006073D7">
              <w:rPr>
                <w:i/>
              </w:rPr>
              <w:t>[Indicate the applicable inspections and tests]</w:t>
            </w:r>
          </w:p>
        </w:tc>
      </w:tr>
    </w:tbl>
    <w:p w14:paraId="402E3ABC" w14:textId="77777777" w:rsidR="00A95F12" w:rsidRPr="006073D7" w:rsidRDefault="00A95F12" w:rsidP="00A95F12"/>
    <w:p w14:paraId="4890099A" w14:textId="77777777" w:rsidR="00A95F12" w:rsidRPr="006073D7" w:rsidRDefault="00A95F12" w:rsidP="00A95F12">
      <w:pPr>
        <w:jc w:val="center"/>
        <w:rPr>
          <w:b/>
          <w:sz w:val="32"/>
          <w:szCs w:val="32"/>
        </w:rPr>
        <w:sectPr w:rsidR="00A95F12" w:rsidRPr="006073D7" w:rsidSect="00F841B0">
          <w:footerReference w:type="default" r:id="rId35"/>
          <w:pgSz w:w="11909" w:h="16834"/>
          <w:pgMar w:top="1440" w:right="1440" w:bottom="1440" w:left="1440" w:header="720" w:footer="720" w:gutter="0"/>
          <w:cols w:space="720" w:equalWidth="0">
            <w:col w:w="9029"/>
          </w:cols>
        </w:sectPr>
      </w:pPr>
    </w:p>
    <w:p w14:paraId="58CD217A" w14:textId="77777777" w:rsidR="00A95F12" w:rsidRPr="006073D7" w:rsidRDefault="00A95F12" w:rsidP="00A95F12">
      <w:pPr>
        <w:pStyle w:val="Heading1"/>
        <w:spacing w:before="0" w:after="0"/>
      </w:pPr>
      <w:r w:rsidRPr="006073D7">
        <w:lastRenderedPageBreak/>
        <w:t>Section VI. Schedule of Requirements</w:t>
      </w:r>
    </w:p>
    <w:p w14:paraId="508A1891" w14:textId="77777777" w:rsidR="00A95F12" w:rsidRPr="006073D7" w:rsidRDefault="00A95F12" w:rsidP="00A95F12"/>
    <w:p w14:paraId="5CDD44F2" w14:textId="77777777" w:rsidR="00A95F12" w:rsidRDefault="00A95F12" w:rsidP="00A95F12">
      <w:r w:rsidRPr="006073D7">
        <w:t xml:space="preserve">The delivery schedule expressed as weeks/months stipulates hereafter a delivery date which is the date of delivery to the project site.  </w:t>
      </w:r>
    </w:p>
    <w:p w14:paraId="2FAAE2B0" w14:textId="77777777" w:rsidR="00A95F12" w:rsidRDefault="00A95F12" w:rsidP="00A95F12"/>
    <w:p w14:paraId="49C74D8F" w14:textId="77777777" w:rsidR="00A95F12" w:rsidRDefault="00A95F12" w:rsidP="00A95F12"/>
    <w:p w14:paraId="7DF735B2" w14:textId="77777777" w:rsidR="00A95F12" w:rsidRDefault="00A95F12" w:rsidP="00A95F12"/>
    <w:tbl>
      <w:tblPr>
        <w:tblStyle w:val="TableGrid"/>
        <w:tblW w:w="10368" w:type="dxa"/>
        <w:tblLayout w:type="fixed"/>
        <w:tblLook w:val="04A0" w:firstRow="1" w:lastRow="0" w:firstColumn="1" w:lastColumn="0" w:noHBand="0" w:noVBand="1"/>
      </w:tblPr>
      <w:tblGrid>
        <w:gridCol w:w="828"/>
        <w:gridCol w:w="6300"/>
        <w:gridCol w:w="1440"/>
        <w:gridCol w:w="720"/>
        <w:gridCol w:w="1080"/>
      </w:tblGrid>
      <w:tr w:rsidR="00A95F12" w14:paraId="63D3F3B8" w14:textId="77777777" w:rsidTr="00A95F12">
        <w:trPr>
          <w:trHeight w:val="575"/>
        </w:trPr>
        <w:tc>
          <w:tcPr>
            <w:tcW w:w="828" w:type="dxa"/>
            <w:vAlign w:val="center"/>
          </w:tcPr>
          <w:p w14:paraId="0FD3EA33" w14:textId="77777777" w:rsidR="00A95F12" w:rsidRPr="00224200" w:rsidRDefault="00A95F12" w:rsidP="00A95F12">
            <w:pPr>
              <w:jc w:val="center"/>
              <w:rPr>
                <w:sz w:val="16"/>
                <w:szCs w:val="20"/>
              </w:rPr>
            </w:pPr>
            <w:r w:rsidRPr="00224200">
              <w:rPr>
                <w:b/>
                <w:sz w:val="16"/>
                <w:szCs w:val="20"/>
              </w:rPr>
              <w:t>Item Number</w:t>
            </w:r>
          </w:p>
        </w:tc>
        <w:tc>
          <w:tcPr>
            <w:tcW w:w="6300" w:type="dxa"/>
            <w:vAlign w:val="center"/>
          </w:tcPr>
          <w:p w14:paraId="4FCC55CE" w14:textId="77777777" w:rsidR="00A95F12" w:rsidRPr="00224200" w:rsidRDefault="00A95F12" w:rsidP="00A95F12">
            <w:pPr>
              <w:jc w:val="center"/>
              <w:rPr>
                <w:sz w:val="16"/>
                <w:szCs w:val="20"/>
              </w:rPr>
            </w:pPr>
            <w:r w:rsidRPr="00224200">
              <w:rPr>
                <w:b/>
                <w:sz w:val="16"/>
                <w:szCs w:val="20"/>
              </w:rPr>
              <w:t>Description</w:t>
            </w:r>
          </w:p>
        </w:tc>
        <w:tc>
          <w:tcPr>
            <w:tcW w:w="1440" w:type="dxa"/>
            <w:vAlign w:val="center"/>
          </w:tcPr>
          <w:p w14:paraId="6D04B146" w14:textId="77777777" w:rsidR="00A95F12" w:rsidRPr="00224200" w:rsidRDefault="00A95F12" w:rsidP="00A95F12">
            <w:pPr>
              <w:jc w:val="center"/>
              <w:rPr>
                <w:sz w:val="16"/>
                <w:szCs w:val="20"/>
              </w:rPr>
            </w:pPr>
            <w:r w:rsidRPr="00224200">
              <w:rPr>
                <w:b/>
                <w:sz w:val="16"/>
                <w:szCs w:val="20"/>
              </w:rPr>
              <w:t>QTY.</w:t>
            </w:r>
          </w:p>
        </w:tc>
        <w:tc>
          <w:tcPr>
            <w:tcW w:w="720" w:type="dxa"/>
            <w:vAlign w:val="center"/>
          </w:tcPr>
          <w:p w14:paraId="6811CAC8" w14:textId="77777777" w:rsidR="00A95F12" w:rsidRPr="00224200" w:rsidRDefault="00A95F12" w:rsidP="00A95F12">
            <w:pPr>
              <w:jc w:val="center"/>
              <w:rPr>
                <w:sz w:val="16"/>
                <w:szCs w:val="20"/>
              </w:rPr>
            </w:pPr>
            <w:r w:rsidRPr="00224200">
              <w:rPr>
                <w:b/>
                <w:sz w:val="16"/>
                <w:szCs w:val="20"/>
              </w:rPr>
              <w:t>Total</w:t>
            </w:r>
          </w:p>
        </w:tc>
        <w:tc>
          <w:tcPr>
            <w:tcW w:w="1080" w:type="dxa"/>
            <w:vAlign w:val="center"/>
          </w:tcPr>
          <w:p w14:paraId="0D9D3A58" w14:textId="77777777" w:rsidR="00A95F12" w:rsidRPr="00224200" w:rsidRDefault="00A95F12" w:rsidP="00A95F12">
            <w:pPr>
              <w:jc w:val="center"/>
              <w:rPr>
                <w:sz w:val="16"/>
                <w:szCs w:val="20"/>
              </w:rPr>
            </w:pPr>
            <w:r w:rsidRPr="00224200">
              <w:rPr>
                <w:b/>
                <w:sz w:val="16"/>
                <w:szCs w:val="20"/>
              </w:rPr>
              <w:t>Delivered, Weeks/Months</w:t>
            </w:r>
          </w:p>
        </w:tc>
      </w:tr>
      <w:tr w:rsidR="00A95F12" w:rsidRPr="00224200" w14:paraId="0E402BCC" w14:textId="77777777" w:rsidTr="00A95F12">
        <w:trPr>
          <w:trHeight w:val="5912"/>
        </w:trPr>
        <w:tc>
          <w:tcPr>
            <w:tcW w:w="828" w:type="dxa"/>
          </w:tcPr>
          <w:p w14:paraId="5539CB0F" w14:textId="77777777" w:rsidR="00A95F12" w:rsidRDefault="00A95F12" w:rsidP="00A95F12">
            <w:pPr>
              <w:jc w:val="center"/>
              <w:rPr>
                <w:b/>
                <w:sz w:val="20"/>
                <w:szCs w:val="20"/>
              </w:rPr>
            </w:pPr>
          </w:p>
          <w:p w14:paraId="252FE9E6" w14:textId="2E9C6442" w:rsidR="00A95F12" w:rsidRPr="00884B0D" w:rsidRDefault="00404091" w:rsidP="00A95F12">
            <w:pPr>
              <w:jc w:val="center"/>
              <w:rPr>
                <w:b/>
                <w:sz w:val="20"/>
                <w:szCs w:val="20"/>
              </w:rPr>
            </w:pPr>
            <w:r>
              <w:rPr>
                <w:b/>
                <w:sz w:val="20"/>
                <w:szCs w:val="20"/>
              </w:rPr>
              <w:t>LOT 1</w:t>
            </w:r>
          </w:p>
          <w:p w14:paraId="3A2CE22A" w14:textId="77777777" w:rsidR="00A95F12" w:rsidRPr="00884B0D" w:rsidRDefault="00A95F12" w:rsidP="00A95F12">
            <w:pPr>
              <w:rPr>
                <w:b/>
                <w:sz w:val="20"/>
                <w:szCs w:val="20"/>
              </w:rPr>
            </w:pPr>
          </w:p>
          <w:p w14:paraId="66ED3547" w14:textId="77777777" w:rsidR="00A95F12" w:rsidRPr="00884B0D" w:rsidRDefault="00A95F12" w:rsidP="00A95F12">
            <w:pPr>
              <w:rPr>
                <w:b/>
                <w:sz w:val="20"/>
                <w:szCs w:val="20"/>
              </w:rPr>
            </w:pPr>
          </w:p>
          <w:p w14:paraId="3521E4B2" w14:textId="77777777" w:rsidR="00A95F12" w:rsidRPr="00884B0D" w:rsidRDefault="00A95F12" w:rsidP="00A95F12">
            <w:pPr>
              <w:rPr>
                <w:b/>
                <w:sz w:val="20"/>
                <w:szCs w:val="20"/>
              </w:rPr>
            </w:pPr>
          </w:p>
          <w:p w14:paraId="704F5CD3" w14:textId="77777777" w:rsidR="00A95F12" w:rsidRPr="008554AD" w:rsidRDefault="00A95F12" w:rsidP="00A95F12">
            <w:pPr>
              <w:rPr>
                <w:rFonts w:asciiTheme="majorHAnsi" w:hAnsiTheme="majorHAnsi" w:cstheme="majorHAnsi"/>
                <w:b/>
                <w:sz w:val="20"/>
                <w:szCs w:val="20"/>
              </w:rPr>
            </w:pPr>
          </w:p>
          <w:p w14:paraId="2FA8F487" w14:textId="77777777" w:rsidR="00A95F12" w:rsidRPr="008554AD" w:rsidRDefault="00A95F12" w:rsidP="00A95F12">
            <w:pPr>
              <w:rPr>
                <w:rFonts w:asciiTheme="majorHAnsi" w:hAnsiTheme="majorHAnsi" w:cstheme="majorHAnsi"/>
                <w:b/>
                <w:sz w:val="20"/>
                <w:szCs w:val="20"/>
              </w:rPr>
            </w:pPr>
          </w:p>
          <w:p w14:paraId="7FB9ABD7" w14:textId="77777777" w:rsidR="00A95F12" w:rsidRPr="008554AD" w:rsidRDefault="00A95F12" w:rsidP="00A95F12">
            <w:pPr>
              <w:rPr>
                <w:rFonts w:asciiTheme="majorHAnsi" w:hAnsiTheme="majorHAnsi" w:cstheme="majorHAnsi"/>
                <w:b/>
                <w:sz w:val="20"/>
                <w:szCs w:val="20"/>
              </w:rPr>
            </w:pPr>
          </w:p>
          <w:p w14:paraId="11025E47" w14:textId="77777777" w:rsidR="00A95F12" w:rsidRPr="008554AD" w:rsidRDefault="00A95F12" w:rsidP="00A95F12">
            <w:pPr>
              <w:rPr>
                <w:rFonts w:asciiTheme="majorHAnsi" w:hAnsiTheme="majorHAnsi" w:cstheme="majorHAnsi"/>
                <w:b/>
                <w:sz w:val="20"/>
                <w:szCs w:val="20"/>
              </w:rPr>
            </w:pPr>
          </w:p>
          <w:p w14:paraId="22E79759" w14:textId="77777777" w:rsidR="00A95F12" w:rsidRPr="008554AD" w:rsidRDefault="00A95F12" w:rsidP="00A95F12">
            <w:pPr>
              <w:rPr>
                <w:rFonts w:asciiTheme="majorHAnsi" w:hAnsiTheme="majorHAnsi" w:cstheme="majorHAnsi"/>
                <w:b/>
                <w:sz w:val="20"/>
                <w:szCs w:val="20"/>
              </w:rPr>
            </w:pPr>
          </w:p>
          <w:p w14:paraId="29A5E4BC" w14:textId="77777777" w:rsidR="00A95F12" w:rsidRPr="008554AD" w:rsidRDefault="00A95F12" w:rsidP="00A95F12">
            <w:pPr>
              <w:rPr>
                <w:rFonts w:asciiTheme="majorHAnsi" w:hAnsiTheme="majorHAnsi" w:cstheme="majorHAnsi"/>
                <w:b/>
                <w:sz w:val="20"/>
                <w:szCs w:val="20"/>
              </w:rPr>
            </w:pPr>
          </w:p>
          <w:p w14:paraId="5C44CB00" w14:textId="77777777" w:rsidR="00A95F12" w:rsidRPr="008554AD" w:rsidRDefault="00A95F12" w:rsidP="00A95F12">
            <w:pPr>
              <w:rPr>
                <w:rFonts w:asciiTheme="majorHAnsi" w:hAnsiTheme="majorHAnsi" w:cstheme="majorHAnsi"/>
                <w:b/>
                <w:sz w:val="20"/>
                <w:szCs w:val="20"/>
              </w:rPr>
            </w:pPr>
          </w:p>
          <w:p w14:paraId="562C9C82" w14:textId="77777777" w:rsidR="00A95F12" w:rsidRPr="008554AD" w:rsidRDefault="00A95F12" w:rsidP="00A95F12">
            <w:pPr>
              <w:rPr>
                <w:rFonts w:asciiTheme="majorHAnsi" w:hAnsiTheme="majorHAnsi" w:cstheme="majorHAnsi"/>
                <w:b/>
                <w:sz w:val="20"/>
                <w:szCs w:val="20"/>
              </w:rPr>
            </w:pPr>
          </w:p>
          <w:p w14:paraId="087D1B72" w14:textId="77777777" w:rsidR="00A95F12" w:rsidRPr="008554AD" w:rsidRDefault="00A95F12" w:rsidP="00A95F12">
            <w:pPr>
              <w:rPr>
                <w:rFonts w:asciiTheme="majorHAnsi" w:hAnsiTheme="majorHAnsi" w:cstheme="majorHAnsi"/>
                <w:b/>
                <w:sz w:val="20"/>
                <w:szCs w:val="20"/>
              </w:rPr>
            </w:pPr>
          </w:p>
          <w:p w14:paraId="42928D53" w14:textId="77777777" w:rsidR="00A95F12" w:rsidRPr="008554AD" w:rsidRDefault="00A95F12" w:rsidP="00A95F12">
            <w:pPr>
              <w:rPr>
                <w:rFonts w:asciiTheme="majorHAnsi" w:hAnsiTheme="majorHAnsi" w:cstheme="majorHAnsi"/>
                <w:b/>
                <w:sz w:val="20"/>
                <w:szCs w:val="20"/>
              </w:rPr>
            </w:pPr>
          </w:p>
          <w:p w14:paraId="0B4489BD" w14:textId="77777777" w:rsidR="00A95F12" w:rsidRPr="008554AD" w:rsidRDefault="00A95F12" w:rsidP="00A95F12">
            <w:pPr>
              <w:rPr>
                <w:rFonts w:asciiTheme="majorHAnsi" w:hAnsiTheme="majorHAnsi" w:cstheme="majorHAnsi"/>
                <w:b/>
                <w:sz w:val="20"/>
                <w:szCs w:val="20"/>
              </w:rPr>
            </w:pPr>
          </w:p>
          <w:p w14:paraId="5F64D04E" w14:textId="77777777" w:rsidR="00A95F12" w:rsidRPr="008554AD" w:rsidRDefault="00A95F12" w:rsidP="00A95F12">
            <w:pPr>
              <w:rPr>
                <w:rFonts w:asciiTheme="majorHAnsi" w:hAnsiTheme="majorHAnsi" w:cstheme="majorHAnsi"/>
                <w:b/>
                <w:sz w:val="20"/>
                <w:szCs w:val="20"/>
              </w:rPr>
            </w:pPr>
          </w:p>
          <w:p w14:paraId="39982677" w14:textId="77777777" w:rsidR="00A95F12" w:rsidRPr="008554AD" w:rsidRDefault="00A95F12" w:rsidP="00A95F12">
            <w:pPr>
              <w:rPr>
                <w:rFonts w:asciiTheme="majorHAnsi" w:hAnsiTheme="majorHAnsi" w:cstheme="majorHAnsi"/>
                <w:b/>
                <w:sz w:val="20"/>
                <w:szCs w:val="20"/>
              </w:rPr>
            </w:pPr>
          </w:p>
          <w:p w14:paraId="1D086CD0" w14:textId="77777777" w:rsidR="00A95F12" w:rsidRPr="008554AD" w:rsidRDefault="00A95F12" w:rsidP="00A95F12">
            <w:pPr>
              <w:rPr>
                <w:rFonts w:asciiTheme="majorHAnsi" w:hAnsiTheme="majorHAnsi" w:cstheme="majorHAnsi"/>
                <w:b/>
                <w:sz w:val="20"/>
                <w:szCs w:val="20"/>
              </w:rPr>
            </w:pPr>
          </w:p>
          <w:p w14:paraId="67432946" w14:textId="77777777" w:rsidR="00A95F12" w:rsidRPr="008554AD" w:rsidRDefault="00A95F12" w:rsidP="00A95F12">
            <w:pPr>
              <w:rPr>
                <w:rFonts w:asciiTheme="majorHAnsi" w:hAnsiTheme="majorHAnsi" w:cstheme="majorHAnsi"/>
                <w:b/>
                <w:sz w:val="20"/>
                <w:szCs w:val="20"/>
              </w:rPr>
            </w:pPr>
          </w:p>
          <w:p w14:paraId="169347BC" w14:textId="77777777" w:rsidR="00A95F12" w:rsidRPr="008554AD" w:rsidRDefault="00A95F12" w:rsidP="00A95F12">
            <w:pPr>
              <w:rPr>
                <w:rFonts w:asciiTheme="majorHAnsi" w:hAnsiTheme="majorHAnsi" w:cstheme="majorHAnsi"/>
                <w:b/>
                <w:sz w:val="20"/>
                <w:szCs w:val="20"/>
              </w:rPr>
            </w:pPr>
          </w:p>
          <w:p w14:paraId="561D7DD5" w14:textId="447129F2" w:rsidR="00A95F12" w:rsidRPr="00404091" w:rsidRDefault="00A95F12" w:rsidP="00404091">
            <w:pPr>
              <w:rPr>
                <w:rFonts w:asciiTheme="majorHAnsi" w:hAnsiTheme="majorHAnsi" w:cstheme="majorHAnsi"/>
                <w:sz w:val="20"/>
                <w:szCs w:val="20"/>
              </w:rPr>
            </w:pPr>
          </w:p>
        </w:tc>
        <w:tc>
          <w:tcPr>
            <w:tcW w:w="6300" w:type="dxa"/>
          </w:tcPr>
          <w:tbl>
            <w:tblPr>
              <w:tblW w:w="6390" w:type="dxa"/>
              <w:tblLayout w:type="fixed"/>
              <w:tblLook w:val="04A0" w:firstRow="1" w:lastRow="0" w:firstColumn="1" w:lastColumn="0" w:noHBand="0" w:noVBand="1"/>
            </w:tblPr>
            <w:tblGrid>
              <w:gridCol w:w="6390"/>
            </w:tblGrid>
            <w:tr w:rsidR="00A95F12" w:rsidRPr="008554AD" w14:paraId="402CFD53" w14:textId="77777777" w:rsidTr="00A95F12">
              <w:trPr>
                <w:trHeight w:val="255"/>
              </w:trPr>
              <w:tc>
                <w:tcPr>
                  <w:tcW w:w="6390" w:type="dxa"/>
                  <w:tcBorders>
                    <w:top w:val="nil"/>
                    <w:left w:val="nil"/>
                    <w:bottom w:val="nil"/>
                    <w:right w:val="nil"/>
                  </w:tcBorders>
                  <w:shd w:val="clear" w:color="auto" w:fill="auto"/>
                  <w:noWrap/>
                  <w:vAlign w:val="bottom"/>
                  <w:hideMark/>
                </w:tcPr>
                <w:p w14:paraId="4AB23C82" w14:textId="77777777" w:rsidR="00A95F12" w:rsidRDefault="00A95F12" w:rsidP="00A95F12"/>
                <w:tbl>
                  <w:tblPr>
                    <w:tblW w:w="6390" w:type="dxa"/>
                    <w:tblLayout w:type="fixed"/>
                    <w:tblLook w:val="04A0" w:firstRow="1" w:lastRow="0" w:firstColumn="1" w:lastColumn="0" w:noHBand="0" w:noVBand="1"/>
                  </w:tblPr>
                  <w:tblGrid>
                    <w:gridCol w:w="6390"/>
                  </w:tblGrid>
                  <w:tr w:rsidR="00A95F12" w:rsidRPr="00C95F7A" w14:paraId="40A11242" w14:textId="77777777" w:rsidTr="00A95F12">
                    <w:trPr>
                      <w:trHeight w:val="255"/>
                    </w:trPr>
                    <w:tc>
                      <w:tcPr>
                        <w:tcW w:w="6390" w:type="dxa"/>
                        <w:tcBorders>
                          <w:top w:val="nil"/>
                          <w:left w:val="nil"/>
                          <w:bottom w:val="nil"/>
                          <w:right w:val="nil"/>
                        </w:tcBorders>
                        <w:shd w:val="clear" w:color="auto" w:fill="auto"/>
                        <w:noWrap/>
                        <w:vAlign w:val="bottom"/>
                        <w:hideMark/>
                      </w:tcPr>
                      <w:p w14:paraId="32C81381" w14:textId="091640E1" w:rsidR="00A95F12" w:rsidRPr="00AE27A1" w:rsidRDefault="00AE27A1" w:rsidP="00A95F12">
                        <w:pPr>
                          <w:rPr>
                            <w:rFonts w:cstheme="minorHAnsi"/>
                            <w:b/>
                            <w:color w:val="000000"/>
                            <w:sz w:val="20"/>
                            <w:szCs w:val="20"/>
                            <w:lang w:val="en-PH"/>
                          </w:rPr>
                        </w:pPr>
                        <w:r w:rsidRPr="00AE27A1">
                          <w:rPr>
                            <w:rFonts w:ascii="Calibri" w:eastAsia="Calibri" w:hAnsi="Calibri"/>
                            <w:b/>
                            <w:color w:val="000000"/>
                          </w:rPr>
                          <w:t>LQUID CHLORINE/Sodium Hypochlorite</w:t>
                        </w:r>
                      </w:p>
                    </w:tc>
                  </w:tr>
                </w:tbl>
                <w:p w14:paraId="7E463202" w14:textId="461D3A6F" w:rsidR="00A95F12" w:rsidRDefault="00AE27A1" w:rsidP="00A95F12">
                  <w:pPr>
                    <w:rPr>
                      <w:rFonts w:cstheme="minorHAnsi"/>
                      <w:sz w:val="20"/>
                      <w:szCs w:val="20"/>
                    </w:rPr>
                  </w:pPr>
                  <w:r>
                    <w:rPr>
                      <w:rFonts w:cstheme="minorHAnsi"/>
                      <w:sz w:val="20"/>
                      <w:szCs w:val="20"/>
                    </w:rPr>
                    <w:t xml:space="preserve">- </w:t>
                  </w:r>
                  <w:r>
                    <w:rPr>
                      <w:rFonts w:ascii="Calibri" w:eastAsia="Calibri" w:hAnsi="Calibri"/>
                      <w:color w:val="000000"/>
                    </w:rPr>
                    <w:t xml:space="preserve"> </w:t>
                  </w:r>
                  <w:proofErr w:type="spellStart"/>
                  <w:r>
                    <w:rPr>
                      <w:rFonts w:ascii="Calibri" w:eastAsia="Calibri" w:hAnsi="Calibri"/>
                      <w:color w:val="000000"/>
                    </w:rPr>
                    <w:t>NaCIO</w:t>
                  </w:r>
                  <w:proofErr w:type="spellEnd"/>
                  <w:r>
                    <w:rPr>
                      <w:rFonts w:ascii="Calibri" w:eastAsia="Calibri" w:hAnsi="Calibri"/>
                      <w:color w:val="000000"/>
                    </w:rPr>
                    <w:t xml:space="preserve"> 7.1% Concentration</w:t>
                  </w:r>
                </w:p>
                <w:p w14:paraId="3D20E39A" w14:textId="77777777" w:rsidR="00404091" w:rsidRDefault="00A95F12" w:rsidP="00A95F12">
                  <w:pPr>
                    <w:rPr>
                      <w:rFonts w:ascii="Calibri" w:eastAsia="Calibri" w:hAnsi="Calibri"/>
                      <w:color w:val="000000"/>
                    </w:rPr>
                  </w:pPr>
                  <w:r w:rsidRPr="00871DDB">
                    <w:rPr>
                      <w:rFonts w:cstheme="minorHAnsi"/>
                      <w:sz w:val="20"/>
                      <w:szCs w:val="20"/>
                    </w:rPr>
                    <w:t xml:space="preserve">-  </w:t>
                  </w:r>
                  <w:r w:rsidR="00AE27A1">
                    <w:rPr>
                      <w:rFonts w:ascii="Calibri" w:eastAsia="Calibri" w:hAnsi="Calibri"/>
                      <w:color w:val="000000"/>
                    </w:rPr>
                    <w:t xml:space="preserve">With certificate of dealership/ distributorship from </w:t>
                  </w:r>
                </w:p>
                <w:p w14:paraId="360DE65D" w14:textId="71929062" w:rsidR="00AE27A1" w:rsidRDefault="00404091" w:rsidP="00A95F12">
                  <w:pPr>
                    <w:rPr>
                      <w:rFonts w:ascii="Calibri" w:eastAsia="Calibri" w:hAnsi="Calibri"/>
                      <w:color w:val="000000"/>
                    </w:rPr>
                  </w:pPr>
                  <w:r>
                    <w:rPr>
                      <w:rFonts w:ascii="Calibri" w:eastAsia="Calibri" w:hAnsi="Calibri"/>
                      <w:color w:val="000000"/>
                    </w:rPr>
                    <w:t xml:space="preserve">   </w:t>
                  </w:r>
                  <w:proofErr w:type="gramStart"/>
                  <w:r w:rsidR="00AE27A1">
                    <w:rPr>
                      <w:rFonts w:ascii="Calibri" w:eastAsia="Calibri" w:hAnsi="Calibri"/>
                      <w:color w:val="000000"/>
                    </w:rPr>
                    <w:t>the</w:t>
                  </w:r>
                  <w:proofErr w:type="gramEnd"/>
                  <w:r w:rsidR="00AE27A1">
                    <w:rPr>
                      <w:rFonts w:ascii="Calibri" w:eastAsia="Calibri" w:hAnsi="Calibri"/>
                      <w:color w:val="000000"/>
                    </w:rPr>
                    <w:t xml:space="preserve"> manufacturer itself.</w:t>
                  </w:r>
                </w:p>
                <w:p w14:paraId="1EBA0487" w14:textId="77777777" w:rsidR="00404091" w:rsidRDefault="00A95F12" w:rsidP="00A95F12">
                  <w:pPr>
                    <w:rPr>
                      <w:rFonts w:ascii="Calibri" w:eastAsia="Calibri" w:hAnsi="Calibri"/>
                      <w:color w:val="000000"/>
                    </w:rPr>
                  </w:pPr>
                  <w:r w:rsidRPr="00871DDB">
                    <w:rPr>
                      <w:rFonts w:cstheme="minorHAnsi"/>
                      <w:sz w:val="20"/>
                      <w:szCs w:val="20"/>
                    </w:rPr>
                    <w:t xml:space="preserve">-  </w:t>
                  </w:r>
                  <w:r w:rsidR="00AE27A1">
                    <w:rPr>
                      <w:rFonts w:ascii="Calibri" w:eastAsia="Calibri" w:hAnsi="Calibri"/>
                      <w:color w:val="000000"/>
                    </w:rPr>
                    <w:t xml:space="preserve">With certification of chemical analysis from </w:t>
                  </w:r>
                </w:p>
                <w:p w14:paraId="2DECDEDD" w14:textId="4BC54A78" w:rsidR="00A95F12" w:rsidRDefault="00404091" w:rsidP="00A95F12">
                  <w:pPr>
                    <w:rPr>
                      <w:rFonts w:cstheme="minorHAnsi"/>
                      <w:sz w:val="20"/>
                      <w:szCs w:val="20"/>
                    </w:rPr>
                  </w:pPr>
                  <w:r>
                    <w:rPr>
                      <w:rFonts w:ascii="Calibri" w:eastAsia="Calibri" w:hAnsi="Calibri"/>
                      <w:color w:val="000000"/>
                    </w:rPr>
                    <w:t xml:space="preserve">   </w:t>
                  </w:r>
                  <w:proofErr w:type="gramStart"/>
                  <w:r w:rsidR="00AE27A1">
                    <w:rPr>
                      <w:rFonts w:ascii="Calibri" w:eastAsia="Calibri" w:hAnsi="Calibri"/>
                      <w:color w:val="000000"/>
                    </w:rPr>
                    <w:t>the</w:t>
                  </w:r>
                  <w:proofErr w:type="gramEnd"/>
                  <w:r w:rsidR="00AE27A1">
                    <w:rPr>
                      <w:rFonts w:ascii="Calibri" w:eastAsia="Calibri" w:hAnsi="Calibri"/>
                      <w:color w:val="000000"/>
                    </w:rPr>
                    <w:t xml:space="preserve"> manufacturer.</w:t>
                  </w:r>
                </w:p>
                <w:p w14:paraId="732E9F8C" w14:textId="01B15E2F" w:rsidR="00A95F12" w:rsidRDefault="00A95F12" w:rsidP="00A95F12">
                  <w:pPr>
                    <w:rPr>
                      <w:rFonts w:cstheme="minorHAnsi"/>
                      <w:sz w:val="20"/>
                      <w:szCs w:val="20"/>
                    </w:rPr>
                  </w:pPr>
                  <w:r w:rsidRPr="00871DDB">
                    <w:rPr>
                      <w:rFonts w:cstheme="minorHAnsi"/>
                      <w:sz w:val="20"/>
                      <w:szCs w:val="20"/>
                    </w:rPr>
                    <w:t xml:space="preserve">-  </w:t>
                  </w:r>
                  <w:r w:rsidR="00AE27A1">
                    <w:rPr>
                      <w:rFonts w:ascii="Calibri" w:eastAsia="Calibri" w:hAnsi="Calibri"/>
                      <w:color w:val="000000"/>
                    </w:rPr>
                    <w:t>Should have a manufacturer’s company profile.</w:t>
                  </w:r>
                </w:p>
                <w:p w14:paraId="6AC6BB2D" w14:textId="77777777" w:rsidR="00404091" w:rsidRDefault="00A95F12" w:rsidP="00A95F12">
                  <w:pPr>
                    <w:rPr>
                      <w:rFonts w:ascii="Calibri" w:eastAsia="Calibri" w:hAnsi="Calibri"/>
                      <w:color w:val="000000"/>
                    </w:rPr>
                  </w:pPr>
                  <w:r w:rsidRPr="00871DDB">
                    <w:rPr>
                      <w:rFonts w:cstheme="minorHAnsi"/>
                      <w:sz w:val="20"/>
                      <w:szCs w:val="20"/>
                    </w:rPr>
                    <w:t xml:space="preserve">-  </w:t>
                  </w:r>
                  <w:r w:rsidR="00AE27A1">
                    <w:rPr>
                      <w:rFonts w:ascii="Calibri" w:eastAsia="Calibri" w:hAnsi="Calibri"/>
                      <w:color w:val="000000"/>
                    </w:rPr>
                    <w:t xml:space="preserve">Staggered delivery with a fixed schedule of every </w:t>
                  </w:r>
                </w:p>
                <w:p w14:paraId="5EABA0D7" w14:textId="71D9348E" w:rsidR="00A95F12" w:rsidRDefault="00404091" w:rsidP="00A95F12">
                  <w:pPr>
                    <w:rPr>
                      <w:rFonts w:cstheme="minorHAnsi"/>
                      <w:sz w:val="20"/>
                      <w:szCs w:val="20"/>
                    </w:rPr>
                  </w:pPr>
                  <w:r>
                    <w:rPr>
                      <w:rFonts w:ascii="Calibri" w:eastAsia="Calibri" w:hAnsi="Calibri"/>
                      <w:color w:val="000000"/>
                    </w:rPr>
                    <w:t xml:space="preserve">   </w:t>
                  </w:r>
                  <w:proofErr w:type="gramStart"/>
                  <w:r w:rsidR="00AE27A1">
                    <w:rPr>
                      <w:rFonts w:ascii="Calibri" w:eastAsia="Calibri" w:hAnsi="Calibri"/>
                      <w:color w:val="000000"/>
                    </w:rPr>
                    <w:t>other</w:t>
                  </w:r>
                  <w:proofErr w:type="gramEnd"/>
                  <w:r w:rsidR="00AE27A1">
                    <w:rPr>
                      <w:rFonts w:ascii="Calibri" w:eastAsia="Calibri" w:hAnsi="Calibri"/>
                      <w:color w:val="000000"/>
                    </w:rPr>
                    <w:t xml:space="preserve"> Monday of the month with 15 drums per delivery.</w:t>
                  </w:r>
                </w:p>
                <w:p w14:paraId="34C232E8" w14:textId="77777777" w:rsidR="00404091" w:rsidRDefault="00A95F12" w:rsidP="00A95F12">
                  <w:pPr>
                    <w:rPr>
                      <w:rFonts w:ascii="Calibri" w:eastAsia="Calibri" w:hAnsi="Calibri"/>
                      <w:color w:val="000000"/>
                    </w:rPr>
                  </w:pPr>
                  <w:r w:rsidRPr="00871DDB">
                    <w:rPr>
                      <w:rFonts w:cstheme="minorHAnsi"/>
                      <w:sz w:val="20"/>
                      <w:szCs w:val="20"/>
                    </w:rPr>
                    <w:t xml:space="preserve">-  </w:t>
                  </w:r>
                  <w:r w:rsidR="00AE27A1">
                    <w:rPr>
                      <w:rFonts w:ascii="Calibri" w:eastAsia="Calibri" w:hAnsi="Calibri"/>
                      <w:color w:val="000000"/>
                    </w:rPr>
                    <w:t xml:space="preserve">Items should be delivered in every KCWD Pumping </w:t>
                  </w:r>
                </w:p>
                <w:p w14:paraId="79462FFE" w14:textId="267A1BD5" w:rsidR="00A95F12" w:rsidRDefault="00404091" w:rsidP="00A95F12">
                  <w:pPr>
                    <w:rPr>
                      <w:rFonts w:cstheme="minorHAnsi"/>
                      <w:sz w:val="20"/>
                      <w:szCs w:val="20"/>
                    </w:rPr>
                  </w:pPr>
                  <w:r>
                    <w:rPr>
                      <w:rFonts w:ascii="Calibri" w:eastAsia="Calibri" w:hAnsi="Calibri"/>
                      <w:color w:val="000000"/>
                    </w:rPr>
                    <w:t xml:space="preserve">   </w:t>
                  </w:r>
                  <w:r w:rsidR="00AE27A1">
                    <w:rPr>
                      <w:rFonts w:ascii="Calibri" w:eastAsia="Calibri" w:hAnsi="Calibri"/>
                      <w:color w:val="000000"/>
                    </w:rPr>
                    <w:t>Station that uses Liquid Chlorine.</w:t>
                  </w:r>
                </w:p>
                <w:p w14:paraId="358A7D97" w14:textId="77777777" w:rsidR="00404091" w:rsidRDefault="00A95F12" w:rsidP="00A95F12">
                  <w:pPr>
                    <w:rPr>
                      <w:rFonts w:ascii="Calibri" w:eastAsia="Calibri" w:hAnsi="Calibri"/>
                      <w:color w:val="000000"/>
                    </w:rPr>
                  </w:pPr>
                  <w:r w:rsidRPr="00871DDB">
                    <w:rPr>
                      <w:rFonts w:cstheme="minorHAnsi"/>
                      <w:sz w:val="20"/>
                      <w:szCs w:val="20"/>
                    </w:rPr>
                    <w:t xml:space="preserve">-  </w:t>
                  </w:r>
                  <w:r w:rsidR="00AE27A1">
                    <w:rPr>
                      <w:rFonts w:ascii="Calibri" w:eastAsia="Calibri" w:hAnsi="Calibri"/>
                      <w:color w:val="000000"/>
                    </w:rPr>
                    <w:t xml:space="preserve">Should use a Chemical Transfer Pump when unloading </w:t>
                  </w:r>
                </w:p>
                <w:p w14:paraId="14AC25F4" w14:textId="45C759DD" w:rsidR="00A95F12" w:rsidRDefault="00404091" w:rsidP="00A95F12">
                  <w:pPr>
                    <w:rPr>
                      <w:rFonts w:cstheme="minorHAnsi"/>
                      <w:sz w:val="20"/>
                      <w:szCs w:val="20"/>
                    </w:rPr>
                  </w:pPr>
                  <w:r>
                    <w:rPr>
                      <w:rFonts w:ascii="Calibri" w:eastAsia="Calibri" w:hAnsi="Calibri"/>
                      <w:color w:val="000000"/>
                    </w:rPr>
                    <w:t xml:space="preserve">   </w:t>
                  </w:r>
                  <w:r w:rsidR="00AE27A1">
                    <w:rPr>
                      <w:rFonts w:ascii="Calibri" w:eastAsia="Calibri" w:hAnsi="Calibri"/>
                      <w:color w:val="000000"/>
                    </w:rPr>
                    <w:t>the chemical on site</w:t>
                  </w:r>
                </w:p>
                <w:p w14:paraId="0BCF4376" w14:textId="77777777" w:rsidR="00404091" w:rsidRDefault="00A95F12" w:rsidP="00A95F12">
                  <w:pPr>
                    <w:rPr>
                      <w:rFonts w:ascii="Calibri" w:eastAsia="Calibri" w:hAnsi="Calibri"/>
                      <w:color w:val="000000"/>
                    </w:rPr>
                  </w:pPr>
                  <w:r w:rsidRPr="00871DDB">
                    <w:rPr>
                      <w:rFonts w:cstheme="minorHAnsi"/>
                      <w:sz w:val="20"/>
                      <w:szCs w:val="20"/>
                    </w:rPr>
                    <w:t xml:space="preserve">-  </w:t>
                  </w:r>
                  <w:r w:rsidR="00AE27A1">
                    <w:rPr>
                      <w:rFonts w:ascii="Calibri" w:eastAsia="Calibri" w:hAnsi="Calibri"/>
                      <w:color w:val="000000"/>
                    </w:rPr>
                    <w:t xml:space="preserve">KCWD will randomly collect chlorine sample for Titration </w:t>
                  </w:r>
                </w:p>
                <w:p w14:paraId="6D665311" w14:textId="77777777" w:rsidR="00404091" w:rsidRDefault="00404091" w:rsidP="00A95F12">
                  <w:pPr>
                    <w:rPr>
                      <w:rFonts w:ascii="Calibri" w:eastAsia="Calibri" w:hAnsi="Calibri"/>
                      <w:color w:val="000000"/>
                    </w:rPr>
                  </w:pPr>
                  <w:r>
                    <w:rPr>
                      <w:rFonts w:ascii="Calibri" w:eastAsia="Calibri" w:hAnsi="Calibri"/>
                      <w:color w:val="000000"/>
                    </w:rPr>
                    <w:t xml:space="preserve">   </w:t>
                  </w:r>
                  <w:r w:rsidR="00AE27A1">
                    <w:rPr>
                      <w:rFonts w:ascii="Calibri" w:eastAsia="Calibri" w:hAnsi="Calibri"/>
                      <w:color w:val="000000"/>
                    </w:rPr>
                    <w:t xml:space="preserve">Test and have it tested by a certified laboratory at </w:t>
                  </w:r>
                </w:p>
                <w:p w14:paraId="2B38ACBA" w14:textId="192224DA" w:rsidR="00A95F12" w:rsidRDefault="00404091" w:rsidP="00A95F12">
                  <w:pPr>
                    <w:rPr>
                      <w:rFonts w:ascii="Calibri" w:eastAsia="Calibri" w:hAnsi="Calibri"/>
                      <w:color w:val="000000"/>
                    </w:rPr>
                  </w:pPr>
                  <w:r>
                    <w:rPr>
                      <w:rFonts w:ascii="Calibri" w:eastAsia="Calibri" w:hAnsi="Calibri"/>
                      <w:color w:val="000000"/>
                    </w:rPr>
                    <w:t xml:space="preserve">   </w:t>
                  </w:r>
                  <w:proofErr w:type="gramStart"/>
                  <w:r w:rsidR="00AE27A1">
                    <w:rPr>
                      <w:rFonts w:ascii="Calibri" w:eastAsia="Calibri" w:hAnsi="Calibri"/>
                      <w:color w:val="000000"/>
                    </w:rPr>
                    <w:t>the</w:t>
                  </w:r>
                  <w:proofErr w:type="gramEnd"/>
                  <w:r w:rsidR="00AE27A1">
                    <w:rPr>
                      <w:rFonts w:ascii="Calibri" w:eastAsia="Calibri" w:hAnsi="Calibri"/>
                      <w:color w:val="000000"/>
                    </w:rPr>
                    <w:t xml:space="preserve"> expense of the supplier.</w:t>
                  </w:r>
                </w:p>
                <w:p w14:paraId="628B422E" w14:textId="7FD7EA47" w:rsidR="00AE27A1" w:rsidRDefault="00AE27A1" w:rsidP="00A95F12">
                  <w:pPr>
                    <w:rPr>
                      <w:rFonts w:ascii="Calibri" w:eastAsia="Calibri" w:hAnsi="Calibri"/>
                      <w:color w:val="000000"/>
                    </w:rPr>
                  </w:pPr>
                  <w:r>
                    <w:rPr>
                      <w:rFonts w:ascii="Calibri" w:eastAsia="Calibri" w:hAnsi="Calibri"/>
                      <w:color w:val="000000"/>
                    </w:rPr>
                    <w:t>- Note: 1800 Carboys or 180 Drums</w:t>
                  </w:r>
                </w:p>
                <w:p w14:paraId="10F91F28" w14:textId="54114AB2" w:rsidR="00A95F12" w:rsidRPr="00AE27A1" w:rsidRDefault="00AE27A1" w:rsidP="00AE27A1">
                  <w:pPr>
                    <w:rPr>
                      <w:rFonts w:cstheme="minorHAnsi"/>
                      <w:sz w:val="20"/>
                      <w:szCs w:val="20"/>
                    </w:rPr>
                  </w:pPr>
                  <w:r>
                    <w:rPr>
                      <w:rFonts w:ascii="Calibri" w:eastAsia="Calibri" w:hAnsi="Calibri"/>
                      <w:color w:val="000000"/>
                    </w:rPr>
                    <w:t>- Unloading shall be the responsibility of the supplier</w:t>
                  </w:r>
                </w:p>
              </w:tc>
            </w:tr>
          </w:tbl>
          <w:p w14:paraId="53219CB0" w14:textId="4B84EC12" w:rsidR="00A95F12" w:rsidRPr="00AE27A1" w:rsidRDefault="00A95F12" w:rsidP="00AE27A1">
            <w:pPr>
              <w:rPr>
                <w:rFonts w:asciiTheme="majorHAnsi" w:hAnsiTheme="majorHAnsi" w:cstheme="majorHAnsi"/>
                <w:sz w:val="20"/>
                <w:szCs w:val="20"/>
              </w:rPr>
            </w:pPr>
          </w:p>
        </w:tc>
        <w:tc>
          <w:tcPr>
            <w:tcW w:w="1440" w:type="dxa"/>
          </w:tcPr>
          <w:p w14:paraId="11094F50" w14:textId="77777777" w:rsidR="00A95F12" w:rsidRPr="008554AD" w:rsidRDefault="00A95F12" w:rsidP="00A95F12">
            <w:pPr>
              <w:rPr>
                <w:rFonts w:asciiTheme="majorHAnsi" w:hAnsiTheme="majorHAnsi" w:cstheme="majorHAnsi"/>
                <w:b/>
                <w:sz w:val="20"/>
                <w:szCs w:val="20"/>
              </w:rPr>
            </w:pPr>
          </w:p>
          <w:p w14:paraId="2D345B26" w14:textId="297B559A" w:rsidR="00A95F12" w:rsidRPr="008554AD" w:rsidRDefault="00404091" w:rsidP="00A95F12">
            <w:pPr>
              <w:rPr>
                <w:rFonts w:asciiTheme="majorHAnsi" w:hAnsiTheme="majorHAnsi" w:cstheme="majorHAnsi"/>
                <w:b/>
                <w:sz w:val="20"/>
                <w:szCs w:val="20"/>
              </w:rPr>
            </w:pPr>
            <w:r>
              <w:rPr>
                <w:rFonts w:asciiTheme="majorHAnsi" w:hAnsiTheme="majorHAnsi" w:cstheme="majorHAnsi"/>
                <w:b/>
                <w:sz w:val="20"/>
                <w:szCs w:val="20"/>
              </w:rPr>
              <w:t>1800 Carboys</w:t>
            </w:r>
          </w:p>
          <w:p w14:paraId="4C99854A" w14:textId="77777777" w:rsidR="00A95F12" w:rsidRPr="008554AD" w:rsidRDefault="00A95F12" w:rsidP="00A95F12">
            <w:pPr>
              <w:rPr>
                <w:rFonts w:asciiTheme="majorHAnsi" w:hAnsiTheme="majorHAnsi" w:cstheme="majorHAnsi"/>
                <w:b/>
                <w:sz w:val="20"/>
                <w:szCs w:val="20"/>
              </w:rPr>
            </w:pPr>
          </w:p>
          <w:p w14:paraId="389B4279" w14:textId="77777777" w:rsidR="00A95F12" w:rsidRPr="008554AD" w:rsidRDefault="00A95F12" w:rsidP="00A95F12">
            <w:pPr>
              <w:rPr>
                <w:rFonts w:asciiTheme="majorHAnsi" w:hAnsiTheme="majorHAnsi" w:cstheme="majorHAnsi"/>
                <w:b/>
                <w:sz w:val="20"/>
                <w:szCs w:val="20"/>
              </w:rPr>
            </w:pPr>
          </w:p>
          <w:p w14:paraId="3751E696" w14:textId="77777777" w:rsidR="00A95F12" w:rsidRPr="008554AD" w:rsidRDefault="00A95F12" w:rsidP="00A95F12">
            <w:pPr>
              <w:rPr>
                <w:rFonts w:asciiTheme="majorHAnsi" w:hAnsiTheme="majorHAnsi" w:cstheme="majorHAnsi"/>
                <w:b/>
                <w:sz w:val="20"/>
                <w:szCs w:val="20"/>
              </w:rPr>
            </w:pPr>
          </w:p>
          <w:p w14:paraId="5C07DF08" w14:textId="77777777" w:rsidR="00A95F12" w:rsidRPr="008554AD" w:rsidRDefault="00A95F12" w:rsidP="00A95F12">
            <w:pPr>
              <w:rPr>
                <w:rFonts w:asciiTheme="majorHAnsi" w:hAnsiTheme="majorHAnsi" w:cstheme="majorHAnsi"/>
                <w:b/>
                <w:sz w:val="20"/>
                <w:szCs w:val="20"/>
              </w:rPr>
            </w:pPr>
          </w:p>
          <w:p w14:paraId="35042E3E" w14:textId="77777777" w:rsidR="00A95F12" w:rsidRPr="008554AD" w:rsidRDefault="00A95F12" w:rsidP="00A95F12">
            <w:pPr>
              <w:rPr>
                <w:rFonts w:asciiTheme="majorHAnsi" w:hAnsiTheme="majorHAnsi" w:cstheme="majorHAnsi"/>
                <w:b/>
                <w:sz w:val="20"/>
                <w:szCs w:val="20"/>
              </w:rPr>
            </w:pPr>
          </w:p>
          <w:p w14:paraId="7C6ECF6B" w14:textId="77777777" w:rsidR="00A95F12" w:rsidRPr="008554AD" w:rsidRDefault="00A95F12" w:rsidP="00A95F12">
            <w:pPr>
              <w:rPr>
                <w:rFonts w:asciiTheme="majorHAnsi" w:hAnsiTheme="majorHAnsi" w:cstheme="majorHAnsi"/>
                <w:b/>
                <w:sz w:val="20"/>
                <w:szCs w:val="20"/>
              </w:rPr>
            </w:pPr>
          </w:p>
          <w:p w14:paraId="42184657" w14:textId="77777777" w:rsidR="00A95F12" w:rsidRPr="008554AD" w:rsidRDefault="00A95F12" w:rsidP="00A95F12">
            <w:pPr>
              <w:rPr>
                <w:rFonts w:asciiTheme="majorHAnsi" w:hAnsiTheme="majorHAnsi" w:cstheme="majorHAnsi"/>
                <w:b/>
                <w:sz w:val="20"/>
                <w:szCs w:val="20"/>
              </w:rPr>
            </w:pPr>
          </w:p>
          <w:p w14:paraId="384F44DB" w14:textId="77777777" w:rsidR="00A95F12" w:rsidRPr="008554AD" w:rsidRDefault="00A95F12" w:rsidP="00A95F12">
            <w:pPr>
              <w:rPr>
                <w:rFonts w:asciiTheme="majorHAnsi" w:hAnsiTheme="majorHAnsi" w:cstheme="majorHAnsi"/>
                <w:b/>
                <w:sz w:val="20"/>
                <w:szCs w:val="20"/>
              </w:rPr>
            </w:pPr>
          </w:p>
          <w:p w14:paraId="541169D0" w14:textId="77777777" w:rsidR="00A95F12" w:rsidRPr="008554AD" w:rsidRDefault="00A95F12" w:rsidP="00A95F12">
            <w:pPr>
              <w:rPr>
                <w:rFonts w:asciiTheme="majorHAnsi" w:hAnsiTheme="majorHAnsi" w:cstheme="majorHAnsi"/>
                <w:b/>
                <w:sz w:val="20"/>
                <w:szCs w:val="20"/>
              </w:rPr>
            </w:pPr>
          </w:p>
          <w:p w14:paraId="3B152BC0" w14:textId="77777777" w:rsidR="00A95F12" w:rsidRPr="008554AD" w:rsidRDefault="00A95F12" w:rsidP="00A95F12">
            <w:pPr>
              <w:rPr>
                <w:rFonts w:asciiTheme="majorHAnsi" w:hAnsiTheme="majorHAnsi" w:cstheme="majorHAnsi"/>
                <w:b/>
                <w:sz w:val="20"/>
                <w:szCs w:val="20"/>
              </w:rPr>
            </w:pPr>
          </w:p>
          <w:p w14:paraId="363C40C3" w14:textId="77777777" w:rsidR="00A95F12" w:rsidRPr="008554AD" w:rsidRDefault="00A95F12" w:rsidP="00A95F12">
            <w:pPr>
              <w:rPr>
                <w:rFonts w:asciiTheme="majorHAnsi" w:hAnsiTheme="majorHAnsi" w:cstheme="majorHAnsi"/>
                <w:b/>
                <w:sz w:val="20"/>
                <w:szCs w:val="20"/>
              </w:rPr>
            </w:pPr>
          </w:p>
          <w:p w14:paraId="408D54C7" w14:textId="77777777" w:rsidR="00A95F12" w:rsidRPr="008554AD" w:rsidRDefault="00A95F12" w:rsidP="00A95F12">
            <w:pPr>
              <w:rPr>
                <w:rFonts w:asciiTheme="majorHAnsi" w:hAnsiTheme="majorHAnsi" w:cstheme="majorHAnsi"/>
                <w:b/>
                <w:sz w:val="20"/>
                <w:szCs w:val="20"/>
              </w:rPr>
            </w:pPr>
          </w:p>
          <w:p w14:paraId="08FA2B44" w14:textId="77777777" w:rsidR="00A95F12" w:rsidRPr="008554AD" w:rsidRDefault="00A95F12" w:rsidP="00A95F12">
            <w:pPr>
              <w:rPr>
                <w:rFonts w:asciiTheme="majorHAnsi" w:hAnsiTheme="majorHAnsi" w:cstheme="majorHAnsi"/>
                <w:b/>
                <w:sz w:val="20"/>
                <w:szCs w:val="20"/>
              </w:rPr>
            </w:pPr>
          </w:p>
          <w:p w14:paraId="005A826F" w14:textId="77777777" w:rsidR="00A95F12" w:rsidRPr="008554AD" w:rsidRDefault="00A95F12" w:rsidP="00A95F12">
            <w:pPr>
              <w:rPr>
                <w:rFonts w:asciiTheme="majorHAnsi" w:hAnsiTheme="majorHAnsi" w:cstheme="majorHAnsi"/>
                <w:b/>
                <w:sz w:val="20"/>
                <w:szCs w:val="20"/>
              </w:rPr>
            </w:pPr>
          </w:p>
          <w:p w14:paraId="2B4A8EAD" w14:textId="77777777" w:rsidR="00A95F12" w:rsidRPr="008554AD" w:rsidRDefault="00A95F12" w:rsidP="00A95F12">
            <w:pPr>
              <w:rPr>
                <w:rFonts w:asciiTheme="majorHAnsi" w:hAnsiTheme="majorHAnsi" w:cstheme="majorHAnsi"/>
                <w:b/>
                <w:sz w:val="20"/>
                <w:szCs w:val="20"/>
              </w:rPr>
            </w:pPr>
          </w:p>
          <w:p w14:paraId="66505F15" w14:textId="77777777" w:rsidR="00A95F12" w:rsidRPr="008554AD" w:rsidRDefault="00A95F12" w:rsidP="00A95F12">
            <w:pPr>
              <w:rPr>
                <w:rFonts w:asciiTheme="majorHAnsi" w:hAnsiTheme="majorHAnsi" w:cstheme="majorHAnsi"/>
                <w:b/>
                <w:sz w:val="20"/>
                <w:szCs w:val="20"/>
              </w:rPr>
            </w:pPr>
          </w:p>
          <w:p w14:paraId="345CA7DC" w14:textId="77777777" w:rsidR="00A95F12" w:rsidRPr="008554AD" w:rsidRDefault="00A95F12" w:rsidP="00A95F12">
            <w:pPr>
              <w:rPr>
                <w:rFonts w:asciiTheme="majorHAnsi" w:hAnsiTheme="majorHAnsi" w:cstheme="majorHAnsi"/>
                <w:b/>
                <w:sz w:val="20"/>
                <w:szCs w:val="20"/>
              </w:rPr>
            </w:pPr>
          </w:p>
          <w:p w14:paraId="61A066BB" w14:textId="77777777" w:rsidR="00A95F12" w:rsidRPr="008554AD" w:rsidRDefault="00A95F12" w:rsidP="00A95F12">
            <w:pPr>
              <w:rPr>
                <w:rFonts w:asciiTheme="majorHAnsi" w:hAnsiTheme="majorHAnsi" w:cstheme="majorHAnsi"/>
                <w:b/>
                <w:sz w:val="20"/>
                <w:szCs w:val="20"/>
              </w:rPr>
            </w:pPr>
          </w:p>
          <w:p w14:paraId="44A7D30A" w14:textId="52389D8C" w:rsidR="00404091" w:rsidRDefault="00404091" w:rsidP="00404091">
            <w:pPr>
              <w:rPr>
                <w:rFonts w:asciiTheme="majorHAnsi" w:hAnsiTheme="majorHAnsi" w:cstheme="majorHAnsi"/>
                <w:b/>
                <w:sz w:val="20"/>
                <w:szCs w:val="20"/>
              </w:rPr>
            </w:pPr>
          </w:p>
          <w:p w14:paraId="65247AEB" w14:textId="77777777" w:rsidR="00404091" w:rsidRPr="00404091" w:rsidRDefault="00404091" w:rsidP="00404091">
            <w:pPr>
              <w:rPr>
                <w:rFonts w:asciiTheme="majorHAnsi" w:hAnsiTheme="majorHAnsi" w:cstheme="majorHAnsi"/>
                <w:sz w:val="20"/>
                <w:szCs w:val="20"/>
              </w:rPr>
            </w:pPr>
          </w:p>
          <w:p w14:paraId="7F6FF620" w14:textId="77777777" w:rsidR="00A95F12" w:rsidRPr="00404091" w:rsidRDefault="00A95F12" w:rsidP="00404091">
            <w:pPr>
              <w:rPr>
                <w:rFonts w:asciiTheme="majorHAnsi" w:hAnsiTheme="majorHAnsi" w:cstheme="majorHAnsi"/>
                <w:sz w:val="20"/>
                <w:szCs w:val="20"/>
              </w:rPr>
            </w:pPr>
          </w:p>
        </w:tc>
        <w:tc>
          <w:tcPr>
            <w:tcW w:w="720" w:type="dxa"/>
          </w:tcPr>
          <w:p w14:paraId="7557F9E0" w14:textId="27EB9B14" w:rsidR="00404091" w:rsidRDefault="00404091" w:rsidP="00A95F12">
            <w:pPr>
              <w:rPr>
                <w:rFonts w:asciiTheme="majorHAnsi" w:hAnsiTheme="majorHAnsi" w:cstheme="majorHAnsi"/>
                <w:sz w:val="20"/>
                <w:szCs w:val="20"/>
              </w:rPr>
            </w:pPr>
          </w:p>
          <w:p w14:paraId="5B5FF92E" w14:textId="77777777" w:rsidR="00404091" w:rsidRPr="00404091" w:rsidRDefault="00404091" w:rsidP="00404091">
            <w:pPr>
              <w:rPr>
                <w:rFonts w:asciiTheme="majorHAnsi" w:hAnsiTheme="majorHAnsi" w:cstheme="majorHAnsi"/>
                <w:sz w:val="20"/>
                <w:szCs w:val="20"/>
              </w:rPr>
            </w:pPr>
          </w:p>
          <w:p w14:paraId="41FEBF62" w14:textId="77777777" w:rsidR="00404091" w:rsidRPr="00404091" w:rsidRDefault="00404091" w:rsidP="00404091">
            <w:pPr>
              <w:rPr>
                <w:rFonts w:asciiTheme="majorHAnsi" w:hAnsiTheme="majorHAnsi" w:cstheme="majorHAnsi"/>
                <w:sz w:val="20"/>
                <w:szCs w:val="20"/>
              </w:rPr>
            </w:pPr>
          </w:p>
          <w:p w14:paraId="6F4A9EEB" w14:textId="77777777" w:rsidR="00404091" w:rsidRPr="00404091" w:rsidRDefault="00404091" w:rsidP="00404091">
            <w:pPr>
              <w:rPr>
                <w:rFonts w:asciiTheme="majorHAnsi" w:hAnsiTheme="majorHAnsi" w:cstheme="majorHAnsi"/>
                <w:sz w:val="20"/>
                <w:szCs w:val="20"/>
              </w:rPr>
            </w:pPr>
          </w:p>
          <w:p w14:paraId="7CFBCE5B" w14:textId="77777777" w:rsidR="00404091" w:rsidRPr="00404091" w:rsidRDefault="00404091" w:rsidP="00404091">
            <w:pPr>
              <w:rPr>
                <w:rFonts w:asciiTheme="majorHAnsi" w:hAnsiTheme="majorHAnsi" w:cstheme="majorHAnsi"/>
                <w:sz w:val="20"/>
                <w:szCs w:val="20"/>
              </w:rPr>
            </w:pPr>
          </w:p>
          <w:p w14:paraId="23DD645C" w14:textId="77777777" w:rsidR="00404091" w:rsidRPr="00404091" w:rsidRDefault="00404091" w:rsidP="00404091">
            <w:pPr>
              <w:rPr>
                <w:rFonts w:asciiTheme="majorHAnsi" w:hAnsiTheme="majorHAnsi" w:cstheme="majorHAnsi"/>
                <w:sz w:val="20"/>
                <w:szCs w:val="20"/>
              </w:rPr>
            </w:pPr>
          </w:p>
          <w:p w14:paraId="1DFCC9C4" w14:textId="77777777" w:rsidR="00404091" w:rsidRPr="00404091" w:rsidRDefault="00404091" w:rsidP="00404091">
            <w:pPr>
              <w:rPr>
                <w:rFonts w:asciiTheme="majorHAnsi" w:hAnsiTheme="majorHAnsi" w:cstheme="majorHAnsi"/>
                <w:sz w:val="20"/>
                <w:szCs w:val="20"/>
              </w:rPr>
            </w:pPr>
          </w:p>
          <w:p w14:paraId="5E3BDA60" w14:textId="77777777" w:rsidR="00404091" w:rsidRPr="00404091" w:rsidRDefault="00404091" w:rsidP="00404091">
            <w:pPr>
              <w:rPr>
                <w:rFonts w:asciiTheme="majorHAnsi" w:hAnsiTheme="majorHAnsi" w:cstheme="majorHAnsi"/>
                <w:sz w:val="20"/>
                <w:szCs w:val="20"/>
              </w:rPr>
            </w:pPr>
          </w:p>
          <w:p w14:paraId="56B37CCD" w14:textId="77777777" w:rsidR="00404091" w:rsidRPr="00404091" w:rsidRDefault="00404091" w:rsidP="00404091">
            <w:pPr>
              <w:rPr>
                <w:rFonts w:asciiTheme="majorHAnsi" w:hAnsiTheme="majorHAnsi" w:cstheme="majorHAnsi"/>
                <w:sz w:val="20"/>
                <w:szCs w:val="20"/>
              </w:rPr>
            </w:pPr>
          </w:p>
          <w:p w14:paraId="0B2273F6" w14:textId="77777777" w:rsidR="00404091" w:rsidRPr="00404091" w:rsidRDefault="00404091" w:rsidP="00404091">
            <w:pPr>
              <w:rPr>
                <w:rFonts w:asciiTheme="majorHAnsi" w:hAnsiTheme="majorHAnsi" w:cstheme="majorHAnsi"/>
                <w:sz w:val="20"/>
                <w:szCs w:val="20"/>
              </w:rPr>
            </w:pPr>
          </w:p>
          <w:p w14:paraId="537BB461" w14:textId="77777777" w:rsidR="00404091" w:rsidRPr="00404091" w:rsidRDefault="00404091" w:rsidP="00404091">
            <w:pPr>
              <w:rPr>
                <w:rFonts w:asciiTheme="majorHAnsi" w:hAnsiTheme="majorHAnsi" w:cstheme="majorHAnsi"/>
                <w:sz w:val="20"/>
                <w:szCs w:val="20"/>
              </w:rPr>
            </w:pPr>
          </w:p>
          <w:p w14:paraId="3131D682" w14:textId="77777777" w:rsidR="00404091" w:rsidRPr="00404091" w:rsidRDefault="00404091" w:rsidP="00404091">
            <w:pPr>
              <w:rPr>
                <w:rFonts w:asciiTheme="majorHAnsi" w:hAnsiTheme="majorHAnsi" w:cstheme="majorHAnsi"/>
                <w:sz w:val="20"/>
                <w:szCs w:val="20"/>
              </w:rPr>
            </w:pPr>
          </w:p>
          <w:p w14:paraId="5488E782" w14:textId="77777777" w:rsidR="00404091" w:rsidRPr="00404091" w:rsidRDefault="00404091" w:rsidP="00404091">
            <w:pPr>
              <w:rPr>
                <w:rFonts w:asciiTheme="majorHAnsi" w:hAnsiTheme="majorHAnsi" w:cstheme="majorHAnsi"/>
                <w:sz w:val="20"/>
                <w:szCs w:val="20"/>
              </w:rPr>
            </w:pPr>
          </w:p>
          <w:p w14:paraId="0C2CEC98" w14:textId="77777777" w:rsidR="00404091" w:rsidRPr="00404091" w:rsidRDefault="00404091" w:rsidP="00404091">
            <w:pPr>
              <w:rPr>
                <w:rFonts w:asciiTheme="majorHAnsi" w:hAnsiTheme="majorHAnsi" w:cstheme="majorHAnsi"/>
                <w:sz w:val="20"/>
                <w:szCs w:val="20"/>
              </w:rPr>
            </w:pPr>
          </w:p>
          <w:p w14:paraId="0A010CD2" w14:textId="77777777" w:rsidR="00404091" w:rsidRPr="00404091" w:rsidRDefault="00404091" w:rsidP="00404091">
            <w:pPr>
              <w:rPr>
                <w:rFonts w:asciiTheme="majorHAnsi" w:hAnsiTheme="majorHAnsi" w:cstheme="majorHAnsi"/>
                <w:sz w:val="20"/>
                <w:szCs w:val="20"/>
              </w:rPr>
            </w:pPr>
          </w:p>
          <w:p w14:paraId="1DD5F569" w14:textId="77777777" w:rsidR="00404091" w:rsidRPr="00404091" w:rsidRDefault="00404091" w:rsidP="00404091">
            <w:pPr>
              <w:rPr>
                <w:rFonts w:asciiTheme="majorHAnsi" w:hAnsiTheme="majorHAnsi" w:cstheme="majorHAnsi"/>
                <w:sz w:val="20"/>
                <w:szCs w:val="20"/>
              </w:rPr>
            </w:pPr>
          </w:p>
          <w:p w14:paraId="5E5DAC91" w14:textId="77777777" w:rsidR="00404091" w:rsidRPr="00404091" w:rsidRDefault="00404091" w:rsidP="00404091">
            <w:pPr>
              <w:rPr>
                <w:rFonts w:asciiTheme="majorHAnsi" w:hAnsiTheme="majorHAnsi" w:cstheme="majorHAnsi"/>
                <w:sz w:val="20"/>
                <w:szCs w:val="20"/>
              </w:rPr>
            </w:pPr>
          </w:p>
          <w:p w14:paraId="2C6FA6C8" w14:textId="77777777" w:rsidR="00404091" w:rsidRPr="00404091" w:rsidRDefault="00404091" w:rsidP="00404091">
            <w:pPr>
              <w:rPr>
                <w:rFonts w:asciiTheme="majorHAnsi" w:hAnsiTheme="majorHAnsi" w:cstheme="majorHAnsi"/>
                <w:sz w:val="20"/>
                <w:szCs w:val="20"/>
              </w:rPr>
            </w:pPr>
          </w:p>
          <w:p w14:paraId="7DE992A3" w14:textId="77777777" w:rsidR="00404091" w:rsidRPr="00404091" w:rsidRDefault="00404091" w:rsidP="00404091">
            <w:pPr>
              <w:rPr>
                <w:rFonts w:asciiTheme="majorHAnsi" w:hAnsiTheme="majorHAnsi" w:cstheme="majorHAnsi"/>
                <w:sz w:val="20"/>
                <w:szCs w:val="20"/>
              </w:rPr>
            </w:pPr>
          </w:p>
          <w:p w14:paraId="3ED7EF3A" w14:textId="77777777" w:rsidR="00404091" w:rsidRPr="00404091" w:rsidRDefault="00404091" w:rsidP="00404091">
            <w:pPr>
              <w:rPr>
                <w:rFonts w:asciiTheme="majorHAnsi" w:hAnsiTheme="majorHAnsi" w:cstheme="majorHAnsi"/>
                <w:sz w:val="20"/>
                <w:szCs w:val="20"/>
              </w:rPr>
            </w:pPr>
          </w:p>
          <w:p w14:paraId="35438A6F" w14:textId="77777777" w:rsidR="00404091" w:rsidRPr="00404091" w:rsidRDefault="00404091" w:rsidP="00404091">
            <w:pPr>
              <w:rPr>
                <w:rFonts w:asciiTheme="majorHAnsi" w:hAnsiTheme="majorHAnsi" w:cstheme="majorHAnsi"/>
                <w:sz w:val="20"/>
                <w:szCs w:val="20"/>
              </w:rPr>
            </w:pPr>
          </w:p>
          <w:p w14:paraId="79120ED3" w14:textId="77777777" w:rsidR="00404091" w:rsidRPr="00404091" w:rsidRDefault="00404091" w:rsidP="00404091">
            <w:pPr>
              <w:rPr>
                <w:rFonts w:asciiTheme="majorHAnsi" w:hAnsiTheme="majorHAnsi" w:cstheme="majorHAnsi"/>
                <w:sz w:val="20"/>
                <w:szCs w:val="20"/>
              </w:rPr>
            </w:pPr>
          </w:p>
          <w:p w14:paraId="633A38F0" w14:textId="77777777" w:rsidR="00404091" w:rsidRPr="00404091" w:rsidRDefault="00404091" w:rsidP="00404091">
            <w:pPr>
              <w:rPr>
                <w:rFonts w:asciiTheme="majorHAnsi" w:hAnsiTheme="majorHAnsi" w:cstheme="majorHAnsi"/>
                <w:sz w:val="20"/>
                <w:szCs w:val="20"/>
              </w:rPr>
            </w:pPr>
          </w:p>
          <w:p w14:paraId="14A90724" w14:textId="5A3CA2B1" w:rsidR="00A95F12" w:rsidRPr="00404091" w:rsidRDefault="00A95F12" w:rsidP="00404091">
            <w:pPr>
              <w:rPr>
                <w:rFonts w:asciiTheme="majorHAnsi" w:hAnsiTheme="majorHAnsi" w:cstheme="majorHAnsi"/>
                <w:sz w:val="20"/>
                <w:szCs w:val="20"/>
              </w:rPr>
            </w:pPr>
          </w:p>
        </w:tc>
        <w:tc>
          <w:tcPr>
            <w:tcW w:w="1080" w:type="dxa"/>
          </w:tcPr>
          <w:p w14:paraId="4B19FF02" w14:textId="77777777" w:rsidR="00A95F12" w:rsidRDefault="00A95F12" w:rsidP="00A95F12">
            <w:pPr>
              <w:rPr>
                <w:rFonts w:asciiTheme="majorHAnsi" w:hAnsiTheme="majorHAnsi" w:cstheme="majorHAnsi"/>
                <w:b/>
                <w:sz w:val="20"/>
                <w:szCs w:val="20"/>
              </w:rPr>
            </w:pPr>
          </w:p>
          <w:p w14:paraId="3F58DAA6" w14:textId="46663F2C" w:rsidR="00A95F12" w:rsidRPr="00746417" w:rsidRDefault="00404091" w:rsidP="00A95F12">
            <w:pPr>
              <w:rPr>
                <w:rFonts w:asciiTheme="majorHAnsi" w:hAnsiTheme="majorHAnsi" w:cstheme="majorHAnsi"/>
                <w:b/>
                <w:sz w:val="20"/>
                <w:szCs w:val="20"/>
              </w:rPr>
            </w:pPr>
            <w:r>
              <w:rPr>
                <w:rFonts w:asciiTheme="majorHAnsi" w:hAnsiTheme="majorHAnsi" w:cstheme="majorHAnsi"/>
                <w:b/>
                <w:sz w:val="20"/>
                <w:szCs w:val="20"/>
              </w:rPr>
              <w:t>Staggered</w:t>
            </w:r>
          </w:p>
          <w:p w14:paraId="4EC8F3DC" w14:textId="5482529E" w:rsidR="00404091" w:rsidRDefault="00404091" w:rsidP="00A95F12">
            <w:pPr>
              <w:rPr>
                <w:rFonts w:asciiTheme="majorHAnsi" w:hAnsiTheme="majorHAnsi" w:cstheme="majorHAnsi"/>
                <w:b/>
                <w:sz w:val="20"/>
                <w:szCs w:val="20"/>
              </w:rPr>
            </w:pPr>
          </w:p>
          <w:p w14:paraId="46B19688" w14:textId="77777777" w:rsidR="00404091" w:rsidRPr="00404091" w:rsidRDefault="00404091" w:rsidP="00404091">
            <w:pPr>
              <w:rPr>
                <w:rFonts w:asciiTheme="majorHAnsi" w:hAnsiTheme="majorHAnsi" w:cstheme="majorHAnsi"/>
                <w:sz w:val="20"/>
                <w:szCs w:val="20"/>
              </w:rPr>
            </w:pPr>
          </w:p>
          <w:p w14:paraId="6DC3C449" w14:textId="77777777" w:rsidR="00404091" w:rsidRPr="00404091" w:rsidRDefault="00404091" w:rsidP="00404091">
            <w:pPr>
              <w:rPr>
                <w:rFonts w:asciiTheme="majorHAnsi" w:hAnsiTheme="majorHAnsi" w:cstheme="majorHAnsi"/>
                <w:sz w:val="20"/>
                <w:szCs w:val="20"/>
              </w:rPr>
            </w:pPr>
          </w:p>
          <w:p w14:paraId="72C9C031" w14:textId="77777777" w:rsidR="00404091" w:rsidRPr="00404091" w:rsidRDefault="00404091" w:rsidP="00404091">
            <w:pPr>
              <w:rPr>
                <w:rFonts w:asciiTheme="majorHAnsi" w:hAnsiTheme="majorHAnsi" w:cstheme="majorHAnsi"/>
                <w:sz w:val="20"/>
                <w:szCs w:val="20"/>
              </w:rPr>
            </w:pPr>
          </w:p>
          <w:p w14:paraId="45BD7D52" w14:textId="77777777" w:rsidR="00404091" w:rsidRPr="00404091" w:rsidRDefault="00404091" w:rsidP="00404091">
            <w:pPr>
              <w:rPr>
                <w:rFonts w:asciiTheme="majorHAnsi" w:hAnsiTheme="majorHAnsi" w:cstheme="majorHAnsi"/>
                <w:sz w:val="20"/>
                <w:szCs w:val="20"/>
              </w:rPr>
            </w:pPr>
          </w:p>
          <w:p w14:paraId="179FF8A3" w14:textId="77777777" w:rsidR="00404091" w:rsidRPr="00404091" w:rsidRDefault="00404091" w:rsidP="00404091">
            <w:pPr>
              <w:rPr>
                <w:rFonts w:asciiTheme="majorHAnsi" w:hAnsiTheme="majorHAnsi" w:cstheme="majorHAnsi"/>
                <w:sz w:val="20"/>
                <w:szCs w:val="20"/>
              </w:rPr>
            </w:pPr>
          </w:p>
          <w:p w14:paraId="2D0C6252" w14:textId="77777777" w:rsidR="00404091" w:rsidRPr="00404091" w:rsidRDefault="00404091" w:rsidP="00404091">
            <w:pPr>
              <w:rPr>
                <w:rFonts w:asciiTheme="majorHAnsi" w:hAnsiTheme="majorHAnsi" w:cstheme="majorHAnsi"/>
                <w:sz w:val="20"/>
                <w:szCs w:val="20"/>
              </w:rPr>
            </w:pPr>
          </w:p>
          <w:p w14:paraId="4FF31681" w14:textId="77777777" w:rsidR="00404091" w:rsidRPr="00404091" w:rsidRDefault="00404091" w:rsidP="00404091">
            <w:pPr>
              <w:rPr>
                <w:rFonts w:asciiTheme="majorHAnsi" w:hAnsiTheme="majorHAnsi" w:cstheme="majorHAnsi"/>
                <w:sz w:val="20"/>
                <w:szCs w:val="20"/>
              </w:rPr>
            </w:pPr>
          </w:p>
          <w:p w14:paraId="6478FF0B" w14:textId="77777777" w:rsidR="00404091" w:rsidRPr="00404091" w:rsidRDefault="00404091" w:rsidP="00404091">
            <w:pPr>
              <w:rPr>
                <w:rFonts w:asciiTheme="majorHAnsi" w:hAnsiTheme="majorHAnsi" w:cstheme="majorHAnsi"/>
                <w:sz w:val="20"/>
                <w:szCs w:val="20"/>
              </w:rPr>
            </w:pPr>
          </w:p>
          <w:p w14:paraId="107127B1" w14:textId="77777777" w:rsidR="00404091" w:rsidRPr="00404091" w:rsidRDefault="00404091" w:rsidP="00404091">
            <w:pPr>
              <w:rPr>
                <w:rFonts w:asciiTheme="majorHAnsi" w:hAnsiTheme="majorHAnsi" w:cstheme="majorHAnsi"/>
                <w:sz w:val="20"/>
                <w:szCs w:val="20"/>
              </w:rPr>
            </w:pPr>
          </w:p>
          <w:p w14:paraId="562CBBD8" w14:textId="77777777" w:rsidR="00404091" w:rsidRPr="00404091" w:rsidRDefault="00404091" w:rsidP="00404091">
            <w:pPr>
              <w:rPr>
                <w:rFonts w:asciiTheme="majorHAnsi" w:hAnsiTheme="majorHAnsi" w:cstheme="majorHAnsi"/>
                <w:sz w:val="20"/>
                <w:szCs w:val="20"/>
              </w:rPr>
            </w:pPr>
          </w:p>
          <w:p w14:paraId="663A4567" w14:textId="77777777" w:rsidR="00404091" w:rsidRPr="00404091" w:rsidRDefault="00404091" w:rsidP="00404091">
            <w:pPr>
              <w:rPr>
                <w:rFonts w:asciiTheme="majorHAnsi" w:hAnsiTheme="majorHAnsi" w:cstheme="majorHAnsi"/>
                <w:sz w:val="20"/>
                <w:szCs w:val="20"/>
              </w:rPr>
            </w:pPr>
          </w:p>
          <w:p w14:paraId="6D1D8E0A" w14:textId="77777777" w:rsidR="00404091" w:rsidRPr="00404091" w:rsidRDefault="00404091" w:rsidP="00404091">
            <w:pPr>
              <w:rPr>
                <w:rFonts w:asciiTheme="majorHAnsi" w:hAnsiTheme="majorHAnsi" w:cstheme="majorHAnsi"/>
                <w:sz w:val="20"/>
                <w:szCs w:val="20"/>
              </w:rPr>
            </w:pPr>
          </w:p>
          <w:p w14:paraId="04B7971E" w14:textId="77777777" w:rsidR="00404091" w:rsidRPr="00404091" w:rsidRDefault="00404091" w:rsidP="00404091">
            <w:pPr>
              <w:rPr>
                <w:rFonts w:asciiTheme="majorHAnsi" w:hAnsiTheme="majorHAnsi" w:cstheme="majorHAnsi"/>
                <w:sz w:val="20"/>
                <w:szCs w:val="20"/>
              </w:rPr>
            </w:pPr>
          </w:p>
          <w:p w14:paraId="63532578" w14:textId="77777777" w:rsidR="00404091" w:rsidRPr="00404091" w:rsidRDefault="00404091" w:rsidP="00404091">
            <w:pPr>
              <w:rPr>
                <w:rFonts w:asciiTheme="majorHAnsi" w:hAnsiTheme="majorHAnsi" w:cstheme="majorHAnsi"/>
                <w:sz w:val="20"/>
                <w:szCs w:val="20"/>
              </w:rPr>
            </w:pPr>
          </w:p>
          <w:p w14:paraId="077B88F8" w14:textId="77777777" w:rsidR="00404091" w:rsidRPr="00404091" w:rsidRDefault="00404091" w:rsidP="00404091">
            <w:pPr>
              <w:rPr>
                <w:rFonts w:asciiTheme="majorHAnsi" w:hAnsiTheme="majorHAnsi" w:cstheme="majorHAnsi"/>
                <w:sz w:val="20"/>
                <w:szCs w:val="20"/>
              </w:rPr>
            </w:pPr>
          </w:p>
          <w:p w14:paraId="6C3D7D30" w14:textId="77777777" w:rsidR="00404091" w:rsidRPr="00404091" w:rsidRDefault="00404091" w:rsidP="00404091">
            <w:pPr>
              <w:rPr>
                <w:rFonts w:asciiTheme="majorHAnsi" w:hAnsiTheme="majorHAnsi" w:cstheme="majorHAnsi"/>
                <w:sz w:val="20"/>
                <w:szCs w:val="20"/>
              </w:rPr>
            </w:pPr>
          </w:p>
          <w:p w14:paraId="106EEF83" w14:textId="77777777" w:rsidR="00404091" w:rsidRPr="00404091" w:rsidRDefault="00404091" w:rsidP="00404091">
            <w:pPr>
              <w:rPr>
                <w:rFonts w:asciiTheme="majorHAnsi" w:hAnsiTheme="majorHAnsi" w:cstheme="majorHAnsi"/>
                <w:sz w:val="20"/>
                <w:szCs w:val="20"/>
              </w:rPr>
            </w:pPr>
          </w:p>
          <w:p w14:paraId="5F581899" w14:textId="77777777" w:rsidR="00404091" w:rsidRPr="00404091" w:rsidRDefault="00404091" w:rsidP="00404091">
            <w:pPr>
              <w:rPr>
                <w:rFonts w:asciiTheme="majorHAnsi" w:hAnsiTheme="majorHAnsi" w:cstheme="majorHAnsi"/>
                <w:sz w:val="20"/>
                <w:szCs w:val="20"/>
              </w:rPr>
            </w:pPr>
          </w:p>
          <w:p w14:paraId="26A86CD0" w14:textId="3307EB83" w:rsidR="00A95F12" w:rsidRPr="00404091" w:rsidRDefault="00A95F12" w:rsidP="00404091">
            <w:pPr>
              <w:rPr>
                <w:rFonts w:asciiTheme="majorHAnsi" w:hAnsiTheme="majorHAnsi" w:cstheme="majorHAnsi"/>
                <w:sz w:val="20"/>
                <w:szCs w:val="20"/>
              </w:rPr>
            </w:pPr>
          </w:p>
        </w:tc>
      </w:tr>
      <w:tr w:rsidR="00404091" w:rsidRPr="00224200" w14:paraId="7CC29179" w14:textId="77777777" w:rsidTr="00404091">
        <w:trPr>
          <w:trHeight w:val="4580"/>
        </w:trPr>
        <w:tc>
          <w:tcPr>
            <w:tcW w:w="828" w:type="dxa"/>
          </w:tcPr>
          <w:p w14:paraId="2B122E90" w14:textId="77777777" w:rsidR="00404091" w:rsidRDefault="00404091" w:rsidP="00404091">
            <w:pPr>
              <w:jc w:val="center"/>
              <w:rPr>
                <w:b/>
                <w:sz w:val="20"/>
                <w:szCs w:val="20"/>
              </w:rPr>
            </w:pPr>
          </w:p>
          <w:p w14:paraId="73910654" w14:textId="2A581962" w:rsidR="00404091" w:rsidRPr="00884B0D" w:rsidRDefault="00404091" w:rsidP="00404091">
            <w:pPr>
              <w:jc w:val="center"/>
              <w:rPr>
                <w:b/>
                <w:sz w:val="20"/>
                <w:szCs w:val="20"/>
              </w:rPr>
            </w:pPr>
            <w:r>
              <w:rPr>
                <w:b/>
                <w:sz w:val="20"/>
                <w:szCs w:val="20"/>
              </w:rPr>
              <w:t>LOT 2</w:t>
            </w:r>
          </w:p>
          <w:p w14:paraId="5F27F34A" w14:textId="77777777" w:rsidR="00404091" w:rsidRDefault="00404091" w:rsidP="00A95F12">
            <w:pPr>
              <w:jc w:val="center"/>
              <w:rPr>
                <w:b/>
                <w:sz w:val="20"/>
                <w:szCs w:val="20"/>
              </w:rPr>
            </w:pPr>
          </w:p>
        </w:tc>
        <w:tc>
          <w:tcPr>
            <w:tcW w:w="6300" w:type="dxa"/>
          </w:tcPr>
          <w:p w14:paraId="4E8852A3" w14:textId="77777777" w:rsidR="00404091" w:rsidRDefault="00404091" w:rsidP="00404091"/>
          <w:tbl>
            <w:tblPr>
              <w:tblW w:w="6390" w:type="dxa"/>
              <w:tblLayout w:type="fixed"/>
              <w:tblLook w:val="04A0" w:firstRow="1" w:lastRow="0" w:firstColumn="1" w:lastColumn="0" w:noHBand="0" w:noVBand="1"/>
            </w:tblPr>
            <w:tblGrid>
              <w:gridCol w:w="6390"/>
            </w:tblGrid>
            <w:tr w:rsidR="00404091" w:rsidRPr="00C95F7A" w14:paraId="7D0F083C" w14:textId="77777777" w:rsidTr="00B7339E">
              <w:trPr>
                <w:trHeight w:val="255"/>
              </w:trPr>
              <w:tc>
                <w:tcPr>
                  <w:tcW w:w="6390" w:type="dxa"/>
                  <w:tcBorders>
                    <w:top w:val="nil"/>
                    <w:left w:val="nil"/>
                    <w:bottom w:val="nil"/>
                    <w:right w:val="nil"/>
                  </w:tcBorders>
                  <w:shd w:val="clear" w:color="auto" w:fill="auto"/>
                  <w:noWrap/>
                  <w:vAlign w:val="bottom"/>
                  <w:hideMark/>
                </w:tcPr>
                <w:p w14:paraId="5ED71A0B" w14:textId="461C759E" w:rsidR="00404091" w:rsidRPr="009A5808" w:rsidRDefault="00404091" w:rsidP="00B7339E">
                  <w:pPr>
                    <w:rPr>
                      <w:rFonts w:cstheme="minorHAnsi"/>
                      <w:b/>
                      <w:color w:val="000000"/>
                      <w:sz w:val="20"/>
                      <w:szCs w:val="20"/>
                      <w:lang w:val="en-PH"/>
                    </w:rPr>
                  </w:pPr>
                  <w:r w:rsidRPr="009A5808">
                    <w:rPr>
                      <w:rFonts w:ascii="Calibri" w:eastAsia="Calibri" w:hAnsi="Calibri"/>
                      <w:b/>
                      <w:color w:val="000000"/>
                    </w:rPr>
                    <w:t>PAC (</w:t>
                  </w:r>
                  <w:proofErr w:type="spellStart"/>
                  <w:r w:rsidRPr="009A5808">
                    <w:rPr>
                      <w:rFonts w:ascii="Calibri" w:eastAsia="Calibri" w:hAnsi="Calibri"/>
                      <w:b/>
                      <w:color w:val="000000"/>
                    </w:rPr>
                    <w:t>Polyaluminum</w:t>
                  </w:r>
                  <w:proofErr w:type="spellEnd"/>
                  <w:r w:rsidRPr="009A5808">
                    <w:rPr>
                      <w:rFonts w:ascii="Calibri" w:eastAsia="Calibri" w:hAnsi="Calibri"/>
                      <w:b/>
                      <w:color w:val="000000"/>
                    </w:rPr>
                    <w:t xml:space="preserve"> Chloride)</w:t>
                  </w:r>
                </w:p>
              </w:tc>
            </w:tr>
          </w:tbl>
          <w:p w14:paraId="04BB6496" w14:textId="77777777" w:rsidR="00404091" w:rsidRDefault="00404091" w:rsidP="00404091">
            <w:r>
              <w:rPr>
                <w:rFonts w:ascii="Calibri" w:eastAsia="Calibri" w:hAnsi="Calibri"/>
                <w:color w:val="000000"/>
              </w:rPr>
              <w:t>- For drinking water and food grade</w:t>
            </w:r>
            <w:r>
              <w:t xml:space="preserve"> </w:t>
            </w:r>
          </w:p>
          <w:p w14:paraId="7552E360" w14:textId="77777777" w:rsidR="00404091" w:rsidRDefault="00404091" w:rsidP="00404091">
            <w:pPr>
              <w:rPr>
                <w:rFonts w:ascii="Calibri" w:eastAsia="Calibri" w:hAnsi="Calibri"/>
                <w:color w:val="000000"/>
              </w:rPr>
            </w:pPr>
            <w:r>
              <w:rPr>
                <w:rFonts w:ascii="Calibri" w:eastAsia="Calibri" w:hAnsi="Calibri"/>
                <w:color w:val="000000"/>
              </w:rPr>
              <w:t xml:space="preserve">- </w:t>
            </w:r>
            <w:proofErr w:type="spellStart"/>
            <w:r>
              <w:rPr>
                <w:rFonts w:ascii="Calibri" w:eastAsia="Calibri" w:hAnsi="Calibri"/>
                <w:color w:val="000000"/>
              </w:rPr>
              <w:t>Colour</w:t>
            </w:r>
            <w:proofErr w:type="spellEnd"/>
            <w:r>
              <w:rPr>
                <w:rFonts w:ascii="Calibri" w:eastAsia="Calibri" w:hAnsi="Calibri"/>
                <w:color w:val="000000"/>
              </w:rPr>
              <w:t xml:space="preserve">: slight/light yellow </w:t>
            </w:r>
            <w:proofErr w:type="spellStart"/>
            <w:r>
              <w:rPr>
                <w:rFonts w:ascii="Calibri" w:eastAsia="Calibri" w:hAnsi="Calibri"/>
                <w:color w:val="000000"/>
              </w:rPr>
              <w:t>colour</w:t>
            </w:r>
            <w:proofErr w:type="spellEnd"/>
            <w:r>
              <w:rPr>
                <w:rFonts w:ascii="Calibri" w:eastAsia="Calibri" w:hAnsi="Calibri"/>
                <w:color w:val="000000"/>
              </w:rPr>
              <w:t xml:space="preserve"> softer powder</w:t>
            </w:r>
          </w:p>
          <w:p w14:paraId="29394D90" w14:textId="77777777" w:rsidR="00404091" w:rsidRDefault="00404091" w:rsidP="00404091">
            <w:pPr>
              <w:rPr>
                <w:rFonts w:ascii="Calibri" w:eastAsia="Calibri" w:hAnsi="Calibri"/>
                <w:color w:val="000000"/>
              </w:rPr>
            </w:pPr>
            <w:r>
              <w:rPr>
                <w:rFonts w:ascii="Calibri" w:eastAsia="Calibri" w:hAnsi="Calibri"/>
                <w:color w:val="000000"/>
              </w:rPr>
              <w:t>- The solution: Light yellow liquid</w:t>
            </w:r>
          </w:p>
          <w:p w14:paraId="1936E70D" w14:textId="77777777" w:rsidR="00404091" w:rsidRDefault="00404091" w:rsidP="00404091">
            <w:pPr>
              <w:rPr>
                <w:rFonts w:ascii="Calibri" w:eastAsia="Calibri" w:hAnsi="Calibri"/>
                <w:color w:val="000000"/>
              </w:rPr>
            </w:pPr>
            <w:r>
              <w:rPr>
                <w:rFonts w:ascii="Calibri" w:eastAsia="Calibri" w:hAnsi="Calibri"/>
                <w:color w:val="000000"/>
              </w:rPr>
              <w:t>- With minimum of 30% alumina content</w:t>
            </w:r>
          </w:p>
          <w:p w14:paraId="4E792255" w14:textId="77777777" w:rsidR="00404091" w:rsidRDefault="00404091" w:rsidP="00404091">
            <w:pPr>
              <w:rPr>
                <w:rFonts w:ascii="Calibri" w:eastAsia="Calibri" w:hAnsi="Calibri"/>
                <w:color w:val="000000"/>
              </w:rPr>
            </w:pPr>
            <w:r>
              <w:rPr>
                <w:rFonts w:ascii="Calibri" w:eastAsia="Calibri" w:hAnsi="Calibri"/>
                <w:color w:val="000000"/>
              </w:rPr>
              <w:t xml:space="preserve">- packaging must be 25 </w:t>
            </w:r>
            <w:proofErr w:type="spellStart"/>
            <w:r>
              <w:rPr>
                <w:rFonts w:ascii="Calibri" w:eastAsia="Calibri" w:hAnsi="Calibri"/>
                <w:color w:val="000000"/>
              </w:rPr>
              <w:t>kgs</w:t>
            </w:r>
            <w:proofErr w:type="spellEnd"/>
            <w:r>
              <w:rPr>
                <w:rFonts w:ascii="Calibri" w:eastAsia="Calibri" w:hAnsi="Calibri"/>
                <w:color w:val="000000"/>
              </w:rPr>
              <w:t>./ bag</w:t>
            </w:r>
          </w:p>
          <w:p w14:paraId="1ED53C36" w14:textId="4502A981" w:rsidR="00404091" w:rsidRDefault="00404091" w:rsidP="00404091">
            <w:pPr>
              <w:rPr>
                <w:rFonts w:ascii="Calibri" w:eastAsia="Calibri" w:hAnsi="Calibri"/>
                <w:color w:val="000000"/>
              </w:rPr>
            </w:pPr>
            <w:r>
              <w:rPr>
                <w:rFonts w:ascii="Calibri" w:eastAsia="Calibri" w:hAnsi="Calibri"/>
                <w:color w:val="000000"/>
              </w:rPr>
              <w:t>- Primary : Plastic</w:t>
            </w:r>
          </w:p>
          <w:p w14:paraId="78D8D9F3" w14:textId="77777777" w:rsidR="00404091" w:rsidRDefault="00404091" w:rsidP="00404091">
            <w:pPr>
              <w:rPr>
                <w:rFonts w:ascii="Calibri" w:eastAsia="Calibri" w:hAnsi="Calibri"/>
                <w:color w:val="000000"/>
              </w:rPr>
            </w:pPr>
            <w:r>
              <w:rPr>
                <w:rFonts w:ascii="Calibri" w:eastAsia="Calibri" w:hAnsi="Calibri"/>
                <w:color w:val="000000"/>
              </w:rPr>
              <w:t>- Secondary: White, non-woven sacks</w:t>
            </w:r>
          </w:p>
          <w:p w14:paraId="6A23FF24" w14:textId="77777777" w:rsidR="00404091" w:rsidRDefault="00404091" w:rsidP="00404091"/>
          <w:p w14:paraId="28C5DDF7" w14:textId="77777777" w:rsidR="00404091" w:rsidRDefault="00404091" w:rsidP="00404091">
            <w:pPr>
              <w:rPr>
                <w:rFonts w:ascii="Calibri" w:eastAsia="Calibri" w:hAnsi="Calibri"/>
                <w:color w:val="000000"/>
              </w:rPr>
            </w:pPr>
            <w:r>
              <w:rPr>
                <w:rFonts w:ascii="Calibri" w:eastAsia="Calibri" w:hAnsi="Calibri"/>
                <w:color w:val="000000"/>
              </w:rPr>
              <w:t>Documentary Requirements:</w:t>
            </w:r>
          </w:p>
          <w:p w14:paraId="6CA4A71F" w14:textId="77777777" w:rsidR="00404091" w:rsidRDefault="00404091" w:rsidP="00404091">
            <w:pPr>
              <w:rPr>
                <w:rFonts w:ascii="Calibri" w:eastAsia="Calibri" w:hAnsi="Calibri"/>
                <w:color w:val="000000"/>
              </w:rPr>
            </w:pPr>
            <w:r>
              <w:rPr>
                <w:rFonts w:ascii="Calibri" w:eastAsia="Calibri" w:hAnsi="Calibri"/>
                <w:color w:val="000000"/>
              </w:rPr>
              <w:t>- NSF certificate of product</w:t>
            </w:r>
          </w:p>
          <w:p w14:paraId="7234BE9B" w14:textId="77777777" w:rsidR="00404091" w:rsidRDefault="00404091" w:rsidP="00404091">
            <w:pPr>
              <w:rPr>
                <w:rFonts w:ascii="Calibri" w:eastAsia="Calibri" w:hAnsi="Calibri"/>
                <w:color w:val="000000"/>
              </w:rPr>
            </w:pPr>
            <w:r>
              <w:rPr>
                <w:rFonts w:ascii="Calibri" w:eastAsia="Calibri" w:hAnsi="Calibri"/>
                <w:color w:val="000000"/>
              </w:rPr>
              <w:t>- Manufacture must be ISO 9001: 2015 certified</w:t>
            </w:r>
          </w:p>
          <w:p w14:paraId="492A4A05" w14:textId="77777777" w:rsidR="00404091" w:rsidRDefault="00404091" w:rsidP="00404091">
            <w:pPr>
              <w:rPr>
                <w:rFonts w:ascii="Calibri" w:eastAsia="Calibri" w:hAnsi="Calibri"/>
                <w:color w:val="000000"/>
              </w:rPr>
            </w:pPr>
            <w:r>
              <w:rPr>
                <w:rFonts w:ascii="Calibri" w:eastAsia="Calibri" w:hAnsi="Calibri"/>
                <w:color w:val="000000"/>
              </w:rPr>
              <w:t>- Certificate of distributorship from manufacturer</w:t>
            </w:r>
          </w:p>
          <w:p w14:paraId="7D1BEC17" w14:textId="77777777" w:rsidR="00404091" w:rsidRDefault="00404091" w:rsidP="00404091">
            <w:pPr>
              <w:rPr>
                <w:rFonts w:ascii="Calibri" w:eastAsia="Calibri" w:hAnsi="Calibri"/>
                <w:color w:val="000000"/>
              </w:rPr>
            </w:pPr>
            <w:r>
              <w:rPr>
                <w:rFonts w:ascii="Calibri" w:eastAsia="Calibri" w:hAnsi="Calibri"/>
                <w:color w:val="000000"/>
              </w:rPr>
              <w:t>- COA (Certificate of Analysis) and SDS ( Safety Data Sheet) from the manufacturer</w:t>
            </w:r>
          </w:p>
          <w:p w14:paraId="5558BE2B" w14:textId="77777777" w:rsidR="00404091" w:rsidRDefault="00404091" w:rsidP="00404091">
            <w:r>
              <w:rPr>
                <w:rFonts w:ascii="Calibri" w:eastAsia="Calibri" w:hAnsi="Calibri"/>
                <w:color w:val="000000"/>
              </w:rPr>
              <w:t xml:space="preserve">- Certificate of analysis from PIPAC and DOH accredited laboratory within 3 mos. for alumina </w:t>
            </w:r>
            <w:proofErr w:type="gramStart"/>
            <w:r>
              <w:rPr>
                <w:rFonts w:ascii="Calibri" w:eastAsia="Calibri" w:hAnsi="Calibri"/>
                <w:color w:val="000000"/>
              </w:rPr>
              <w:t>percentage(</w:t>
            </w:r>
            <w:proofErr w:type="gramEnd"/>
            <w:r>
              <w:rPr>
                <w:rFonts w:ascii="Calibri" w:eastAsia="Calibri" w:hAnsi="Calibri"/>
                <w:color w:val="000000"/>
              </w:rPr>
              <w:t>%) prior to bid opening.</w:t>
            </w:r>
          </w:p>
          <w:p w14:paraId="19B130F6" w14:textId="77777777" w:rsidR="00404091" w:rsidRDefault="00404091" w:rsidP="00404091"/>
          <w:p w14:paraId="0029C993" w14:textId="77777777" w:rsidR="00404091" w:rsidRDefault="00404091" w:rsidP="00404091">
            <w:pPr>
              <w:rPr>
                <w:rFonts w:ascii="Calibri" w:eastAsia="Calibri" w:hAnsi="Calibri"/>
                <w:color w:val="000000"/>
              </w:rPr>
            </w:pPr>
            <w:r>
              <w:rPr>
                <w:rFonts w:ascii="Calibri" w:eastAsia="Calibri" w:hAnsi="Calibri"/>
                <w:color w:val="000000"/>
              </w:rPr>
              <w:lastRenderedPageBreak/>
              <w:t>Bidder Sample:</w:t>
            </w:r>
          </w:p>
          <w:p w14:paraId="7C919786" w14:textId="77777777" w:rsidR="00404091" w:rsidRDefault="00404091" w:rsidP="00404091">
            <w:pPr>
              <w:rPr>
                <w:rFonts w:ascii="Calibri" w:eastAsia="Calibri" w:hAnsi="Calibri"/>
                <w:color w:val="000000"/>
              </w:rPr>
            </w:pPr>
            <w:r>
              <w:rPr>
                <w:rFonts w:ascii="Calibri" w:eastAsia="Calibri" w:hAnsi="Calibri"/>
                <w:color w:val="000000"/>
              </w:rPr>
              <w:t xml:space="preserve">- Qualified bidder should provide </w:t>
            </w:r>
            <w:proofErr w:type="spellStart"/>
            <w:r>
              <w:rPr>
                <w:rFonts w:ascii="Calibri" w:eastAsia="Calibri" w:hAnsi="Calibri"/>
                <w:color w:val="000000"/>
              </w:rPr>
              <w:t>atleast</w:t>
            </w:r>
            <w:proofErr w:type="spellEnd"/>
            <w:r>
              <w:rPr>
                <w:rFonts w:ascii="Calibri" w:eastAsia="Calibri" w:hAnsi="Calibri"/>
                <w:color w:val="000000"/>
              </w:rPr>
              <w:t xml:space="preserve"> 1/2kg. </w:t>
            </w:r>
            <w:proofErr w:type="gramStart"/>
            <w:r>
              <w:rPr>
                <w:rFonts w:ascii="Calibri" w:eastAsia="Calibri" w:hAnsi="Calibri"/>
                <w:color w:val="000000"/>
              </w:rPr>
              <w:t>of</w:t>
            </w:r>
            <w:proofErr w:type="gramEnd"/>
            <w:r>
              <w:rPr>
                <w:rFonts w:ascii="Calibri" w:eastAsia="Calibri" w:hAnsi="Calibri"/>
                <w:color w:val="000000"/>
              </w:rPr>
              <w:t xml:space="preserve"> sample for TWG to be subjected for quality evaluation.</w:t>
            </w:r>
          </w:p>
          <w:p w14:paraId="786EF799" w14:textId="77777777" w:rsidR="00404091" w:rsidRDefault="00404091" w:rsidP="00404091">
            <w:pPr>
              <w:rPr>
                <w:rFonts w:ascii="Calibri" w:eastAsia="Calibri" w:hAnsi="Calibri"/>
                <w:color w:val="000000"/>
              </w:rPr>
            </w:pPr>
          </w:p>
          <w:p w14:paraId="523FC582" w14:textId="77777777" w:rsidR="00404091" w:rsidRDefault="00404091" w:rsidP="00404091">
            <w:pPr>
              <w:rPr>
                <w:rFonts w:ascii="Calibri" w:eastAsia="Calibri" w:hAnsi="Calibri"/>
                <w:color w:val="000000"/>
              </w:rPr>
            </w:pPr>
            <w:r>
              <w:rPr>
                <w:rFonts w:ascii="Calibri" w:eastAsia="Calibri" w:hAnsi="Calibri"/>
                <w:color w:val="000000"/>
              </w:rPr>
              <w:t>Additional Requirement:</w:t>
            </w:r>
          </w:p>
          <w:p w14:paraId="101C9159" w14:textId="2A453D1B" w:rsidR="00404091" w:rsidRDefault="00404091" w:rsidP="00696676">
            <w:pPr>
              <w:pStyle w:val="ListParagraph"/>
              <w:numPr>
                <w:ilvl w:val="0"/>
                <w:numId w:val="49"/>
              </w:numPr>
              <w:rPr>
                <w:rFonts w:ascii="Calibri" w:eastAsia="Calibri" w:hAnsi="Calibri"/>
                <w:color w:val="000000"/>
              </w:rPr>
            </w:pPr>
            <w:r w:rsidRPr="00404091">
              <w:rPr>
                <w:rFonts w:ascii="Calibri" w:eastAsia="Calibri" w:hAnsi="Calibri"/>
                <w:color w:val="000000"/>
              </w:rPr>
              <w:t xml:space="preserve">FOB </w:t>
            </w:r>
            <w:proofErr w:type="spellStart"/>
            <w:r w:rsidRPr="00404091">
              <w:rPr>
                <w:rFonts w:ascii="Calibri" w:eastAsia="Calibri" w:hAnsi="Calibri"/>
                <w:color w:val="000000"/>
              </w:rPr>
              <w:t>Kabankalan</w:t>
            </w:r>
            <w:proofErr w:type="spellEnd"/>
            <w:r w:rsidRPr="00404091">
              <w:rPr>
                <w:rFonts w:ascii="Calibri" w:eastAsia="Calibri" w:hAnsi="Calibri"/>
                <w:color w:val="000000"/>
              </w:rPr>
              <w:t xml:space="preserve"> City</w:t>
            </w:r>
          </w:p>
          <w:p w14:paraId="3D460655" w14:textId="19D00550" w:rsidR="00404091" w:rsidRDefault="00404091" w:rsidP="00696676">
            <w:pPr>
              <w:pStyle w:val="ListParagraph"/>
              <w:numPr>
                <w:ilvl w:val="0"/>
                <w:numId w:val="49"/>
              </w:numPr>
              <w:rPr>
                <w:rFonts w:ascii="Calibri" w:eastAsia="Calibri" w:hAnsi="Calibri"/>
                <w:color w:val="000000"/>
              </w:rPr>
            </w:pPr>
            <w:r>
              <w:rPr>
                <w:rFonts w:ascii="Calibri" w:eastAsia="Calibri" w:hAnsi="Calibri"/>
                <w:color w:val="000000"/>
              </w:rPr>
              <w:t xml:space="preserve"> Staggered delivery based on KCWD schedule (with 2 weeks prior notice).</w:t>
            </w:r>
          </w:p>
          <w:p w14:paraId="3C20E120" w14:textId="70D609E3" w:rsidR="00404091" w:rsidRPr="00404091" w:rsidRDefault="00404091" w:rsidP="00696676">
            <w:pPr>
              <w:pStyle w:val="ListParagraph"/>
              <w:numPr>
                <w:ilvl w:val="0"/>
                <w:numId w:val="49"/>
              </w:numPr>
              <w:rPr>
                <w:rFonts w:ascii="Calibri" w:eastAsia="Calibri" w:hAnsi="Calibri"/>
                <w:color w:val="000000"/>
              </w:rPr>
            </w:pPr>
            <w:r>
              <w:rPr>
                <w:rFonts w:ascii="Calibri" w:eastAsia="Calibri" w:hAnsi="Calibri"/>
                <w:color w:val="000000"/>
              </w:rPr>
              <w:t>Unloading shall be the responsibility of the supplier.</w:t>
            </w:r>
          </w:p>
          <w:p w14:paraId="01B5AF58" w14:textId="1974BB25" w:rsidR="00404091" w:rsidRDefault="00404091" w:rsidP="00404091"/>
          <w:p w14:paraId="4EB4B153" w14:textId="77777777" w:rsidR="00404091" w:rsidRPr="00404091" w:rsidRDefault="00404091" w:rsidP="00404091"/>
        </w:tc>
        <w:tc>
          <w:tcPr>
            <w:tcW w:w="1440" w:type="dxa"/>
          </w:tcPr>
          <w:p w14:paraId="7BC1B7A8" w14:textId="77777777" w:rsidR="00404091" w:rsidRPr="008554AD" w:rsidRDefault="00404091" w:rsidP="00404091">
            <w:pPr>
              <w:rPr>
                <w:rFonts w:asciiTheme="majorHAnsi" w:hAnsiTheme="majorHAnsi" w:cstheme="majorHAnsi"/>
                <w:b/>
                <w:sz w:val="20"/>
                <w:szCs w:val="20"/>
              </w:rPr>
            </w:pPr>
          </w:p>
          <w:p w14:paraId="51AFAEAD" w14:textId="708CA24B" w:rsidR="00404091" w:rsidRPr="008554AD" w:rsidRDefault="00404091" w:rsidP="00404091">
            <w:pPr>
              <w:rPr>
                <w:rFonts w:asciiTheme="majorHAnsi" w:hAnsiTheme="majorHAnsi" w:cstheme="majorHAnsi"/>
                <w:b/>
                <w:sz w:val="20"/>
                <w:szCs w:val="20"/>
              </w:rPr>
            </w:pPr>
            <w:r>
              <w:rPr>
                <w:rFonts w:asciiTheme="majorHAnsi" w:hAnsiTheme="majorHAnsi" w:cstheme="majorHAnsi"/>
                <w:b/>
                <w:sz w:val="20"/>
                <w:szCs w:val="20"/>
              </w:rPr>
              <w:t>800 Bags</w:t>
            </w:r>
          </w:p>
          <w:p w14:paraId="036D584E" w14:textId="77777777" w:rsidR="00404091" w:rsidRPr="008554AD" w:rsidRDefault="00404091" w:rsidP="00A95F12">
            <w:pPr>
              <w:rPr>
                <w:rFonts w:asciiTheme="majorHAnsi" w:hAnsiTheme="majorHAnsi" w:cstheme="majorHAnsi"/>
                <w:b/>
                <w:sz w:val="20"/>
                <w:szCs w:val="20"/>
              </w:rPr>
            </w:pPr>
          </w:p>
        </w:tc>
        <w:tc>
          <w:tcPr>
            <w:tcW w:w="720" w:type="dxa"/>
          </w:tcPr>
          <w:p w14:paraId="14E150A6" w14:textId="77777777" w:rsidR="00404091" w:rsidRDefault="00404091" w:rsidP="00A95F12">
            <w:pPr>
              <w:rPr>
                <w:rFonts w:asciiTheme="majorHAnsi" w:hAnsiTheme="majorHAnsi" w:cstheme="majorHAnsi"/>
                <w:sz w:val="20"/>
                <w:szCs w:val="20"/>
              </w:rPr>
            </w:pPr>
          </w:p>
        </w:tc>
        <w:tc>
          <w:tcPr>
            <w:tcW w:w="1080" w:type="dxa"/>
          </w:tcPr>
          <w:p w14:paraId="2D67C01A" w14:textId="77777777" w:rsidR="00404091" w:rsidRDefault="00404091" w:rsidP="00404091">
            <w:pPr>
              <w:rPr>
                <w:rFonts w:asciiTheme="majorHAnsi" w:hAnsiTheme="majorHAnsi" w:cstheme="majorHAnsi"/>
                <w:b/>
                <w:sz w:val="20"/>
                <w:szCs w:val="20"/>
              </w:rPr>
            </w:pPr>
          </w:p>
          <w:p w14:paraId="0041759F" w14:textId="77777777" w:rsidR="00404091" w:rsidRPr="00746417" w:rsidRDefault="00404091" w:rsidP="00404091">
            <w:pPr>
              <w:rPr>
                <w:rFonts w:asciiTheme="majorHAnsi" w:hAnsiTheme="majorHAnsi" w:cstheme="majorHAnsi"/>
                <w:b/>
                <w:sz w:val="20"/>
                <w:szCs w:val="20"/>
              </w:rPr>
            </w:pPr>
            <w:r>
              <w:rPr>
                <w:rFonts w:asciiTheme="majorHAnsi" w:hAnsiTheme="majorHAnsi" w:cstheme="majorHAnsi"/>
                <w:b/>
                <w:sz w:val="20"/>
                <w:szCs w:val="20"/>
              </w:rPr>
              <w:t>Staggered</w:t>
            </w:r>
          </w:p>
          <w:p w14:paraId="22DFBF82" w14:textId="77777777" w:rsidR="00404091" w:rsidRDefault="00404091" w:rsidP="00A95F12">
            <w:pPr>
              <w:rPr>
                <w:rFonts w:asciiTheme="majorHAnsi" w:hAnsiTheme="majorHAnsi" w:cstheme="majorHAnsi"/>
                <w:b/>
                <w:sz w:val="20"/>
                <w:szCs w:val="20"/>
              </w:rPr>
            </w:pPr>
          </w:p>
        </w:tc>
      </w:tr>
    </w:tbl>
    <w:p w14:paraId="4EDCE1AA" w14:textId="77777777" w:rsidR="00A95F12" w:rsidRPr="003A3D95" w:rsidRDefault="00A95F12" w:rsidP="00A95F12"/>
    <w:p w14:paraId="0ACA0536" w14:textId="77777777" w:rsidR="00A95F12" w:rsidRDefault="00A95F12" w:rsidP="00A95F12"/>
    <w:p w14:paraId="0336A2EA" w14:textId="77777777" w:rsidR="00A95F12" w:rsidRDefault="00A95F12" w:rsidP="00A95F12"/>
    <w:p w14:paraId="6214AA9F" w14:textId="77777777" w:rsidR="00A95F12" w:rsidRDefault="00A95F12" w:rsidP="00A95F12"/>
    <w:p w14:paraId="4DE277C5" w14:textId="77777777" w:rsidR="00A95F12" w:rsidRDefault="00A95F12" w:rsidP="00A95F12"/>
    <w:p w14:paraId="0419A187" w14:textId="77777777" w:rsidR="00A95F12" w:rsidRDefault="00A95F12" w:rsidP="00A95F12"/>
    <w:p w14:paraId="66566D2A" w14:textId="77777777" w:rsidR="00A95F12" w:rsidRDefault="00A95F12" w:rsidP="00A95F12"/>
    <w:p w14:paraId="1CA6DC25" w14:textId="77777777" w:rsidR="00A95F12" w:rsidRDefault="00A95F12" w:rsidP="00A95F12"/>
    <w:p w14:paraId="485842E5" w14:textId="77777777" w:rsidR="00A95F12" w:rsidRDefault="00A95F12" w:rsidP="00A95F12"/>
    <w:p w14:paraId="7D0B21A8" w14:textId="77777777" w:rsidR="00A95F12" w:rsidRDefault="00A95F12" w:rsidP="00A95F12"/>
    <w:p w14:paraId="2F171B66" w14:textId="77777777" w:rsidR="00A95F12" w:rsidRDefault="00A95F12" w:rsidP="00A95F12"/>
    <w:p w14:paraId="2482EB27" w14:textId="77777777" w:rsidR="00A95F12" w:rsidRDefault="00A95F12" w:rsidP="00A95F12"/>
    <w:p w14:paraId="4D83FB81" w14:textId="77777777" w:rsidR="00A95F12" w:rsidRDefault="00A95F12" w:rsidP="00A95F12"/>
    <w:p w14:paraId="5B545083" w14:textId="77777777" w:rsidR="00A95F12" w:rsidRDefault="00A95F12" w:rsidP="00A95F12"/>
    <w:p w14:paraId="4CA1AAD3" w14:textId="77777777" w:rsidR="00A95F12" w:rsidRDefault="00A95F12" w:rsidP="00A95F12"/>
    <w:p w14:paraId="71233671" w14:textId="77777777" w:rsidR="00A95F12" w:rsidRDefault="00A95F12" w:rsidP="00A95F12"/>
    <w:p w14:paraId="72745401" w14:textId="77777777" w:rsidR="009A5808" w:rsidRDefault="009A5808" w:rsidP="00A95F12"/>
    <w:p w14:paraId="73C79BE0" w14:textId="77777777" w:rsidR="009A5808" w:rsidRDefault="009A5808" w:rsidP="00A95F12"/>
    <w:p w14:paraId="4BB3E7C5" w14:textId="77777777" w:rsidR="009A5808" w:rsidRDefault="009A5808" w:rsidP="00A95F12"/>
    <w:p w14:paraId="4FCF5319" w14:textId="77777777" w:rsidR="009A5808" w:rsidRDefault="009A5808" w:rsidP="00A95F12"/>
    <w:p w14:paraId="5FB3BA73" w14:textId="77777777" w:rsidR="009A5808" w:rsidRDefault="009A5808" w:rsidP="00A95F12"/>
    <w:p w14:paraId="0D04BBDA" w14:textId="77777777" w:rsidR="009A5808" w:rsidRDefault="009A5808" w:rsidP="00A95F12"/>
    <w:p w14:paraId="09A74728" w14:textId="77777777" w:rsidR="009A5808" w:rsidRDefault="009A5808" w:rsidP="00A95F12"/>
    <w:p w14:paraId="71617C68" w14:textId="77777777" w:rsidR="009A5808" w:rsidRDefault="009A5808" w:rsidP="00A95F12"/>
    <w:p w14:paraId="43EE886F" w14:textId="77777777" w:rsidR="009A5808" w:rsidRDefault="009A5808" w:rsidP="00A95F12"/>
    <w:p w14:paraId="30F4DE78" w14:textId="77777777" w:rsidR="009A5808" w:rsidRDefault="009A5808" w:rsidP="00A95F12"/>
    <w:p w14:paraId="3D077AC2" w14:textId="77777777" w:rsidR="009A5808" w:rsidRDefault="009A5808" w:rsidP="00A95F12"/>
    <w:p w14:paraId="62FD4428" w14:textId="77777777" w:rsidR="009A5808" w:rsidRDefault="009A5808" w:rsidP="00A95F12"/>
    <w:p w14:paraId="292CB103" w14:textId="77777777" w:rsidR="009A5808" w:rsidRDefault="009A5808" w:rsidP="00A95F12"/>
    <w:p w14:paraId="328F8AF2" w14:textId="77777777" w:rsidR="009A5808" w:rsidRDefault="009A5808" w:rsidP="00A95F12"/>
    <w:p w14:paraId="47D22AFF" w14:textId="77777777" w:rsidR="009A5808" w:rsidRDefault="009A5808" w:rsidP="00A95F12"/>
    <w:p w14:paraId="64C8649B" w14:textId="77777777" w:rsidR="009A5808" w:rsidRDefault="009A5808" w:rsidP="00A95F12"/>
    <w:p w14:paraId="6EEC8C6D" w14:textId="77777777" w:rsidR="00A95F12" w:rsidRDefault="00A95F12" w:rsidP="00A95F12"/>
    <w:p w14:paraId="03D429B6" w14:textId="77777777" w:rsidR="00A95F12" w:rsidRPr="006073D7" w:rsidRDefault="00A95F12" w:rsidP="00A95F12"/>
    <w:p w14:paraId="7D50E52F" w14:textId="77777777" w:rsidR="00A95F12" w:rsidRPr="006073D7" w:rsidRDefault="00A95F12" w:rsidP="00A95F12">
      <w:pPr>
        <w:pStyle w:val="Heading1"/>
        <w:spacing w:before="0" w:after="0"/>
      </w:pPr>
      <w:r w:rsidRPr="006073D7">
        <w:lastRenderedPageBreak/>
        <w:t xml:space="preserve">Framework Agreement List </w:t>
      </w:r>
    </w:p>
    <w:p w14:paraId="23753383" w14:textId="77777777" w:rsidR="00A95F12" w:rsidRPr="006073D7" w:rsidRDefault="00A95F12" w:rsidP="00A95F12"/>
    <w:p w14:paraId="6245F0BE" w14:textId="77777777" w:rsidR="00A95F12" w:rsidRPr="006073D7" w:rsidRDefault="00A95F12" w:rsidP="00A95F12">
      <w:r w:rsidRPr="006073D7">
        <w:t>Limited to repeatedly required goods and services that are identified to be necessary and desirable, but, by its nature, use or characteristic, the quantity and/ or exact time of need cannot be accurately pre-determined and are not advisable to be carried in stock.</w:t>
      </w:r>
    </w:p>
    <w:p w14:paraId="3031A628" w14:textId="77777777" w:rsidR="00A95F12" w:rsidRPr="006073D7" w:rsidRDefault="00A95F12" w:rsidP="00A95F12"/>
    <w:p w14:paraId="7BC00D0B" w14:textId="77777777" w:rsidR="00A95F12" w:rsidRPr="006073D7" w:rsidRDefault="00A95F12" w:rsidP="00A95F12">
      <w:proofErr w:type="gramStart"/>
      <w:r w:rsidRPr="006073D7">
        <w:t>Prepared by the End-User, attached to the APP and submitted to the BAC for the approval of the HOPE.</w:t>
      </w:r>
      <w:proofErr w:type="gramEnd"/>
    </w:p>
    <w:p w14:paraId="11C147E6" w14:textId="77777777" w:rsidR="00A95F12" w:rsidRPr="006073D7" w:rsidRDefault="00A95F12" w:rsidP="00A95F12">
      <w:pPr>
        <w:rPr>
          <w:b/>
        </w:rPr>
      </w:pPr>
    </w:p>
    <w:tbl>
      <w:tblPr>
        <w:tblStyle w:val="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419"/>
        <w:gridCol w:w="2394"/>
        <w:gridCol w:w="2491"/>
        <w:gridCol w:w="993"/>
        <w:gridCol w:w="2203"/>
        <w:gridCol w:w="1449"/>
      </w:tblGrid>
      <w:tr w:rsidR="00A95F12" w:rsidRPr="006073D7" w14:paraId="1AA7808A" w14:textId="77777777" w:rsidTr="00A95F12">
        <w:trPr>
          <w:trHeight w:val="20"/>
          <w:jc w:val="center"/>
        </w:trPr>
        <w:tc>
          <w:tcPr>
            <w:tcW w:w="5000" w:type="pct"/>
            <w:gridSpan w:val="6"/>
            <w:tcMar>
              <w:top w:w="100" w:type="dxa"/>
              <w:left w:w="100" w:type="dxa"/>
              <w:bottom w:w="100" w:type="dxa"/>
              <w:right w:w="100" w:type="dxa"/>
            </w:tcMar>
          </w:tcPr>
          <w:p w14:paraId="3EF0016B" w14:textId="77777777" w:rsidR="00A95F12" w:rsidRPr="006073D7" w:rsidRDefault="00A95F12" w:rsidP="00A95F12">
            <w:pPr>
              <w:keepLines/>
              <w:jc w:val="center"/>
              <w:rPr>
                <w:rFonts w:eastAsia="Arial"/>
                <w:b/>
                <w:i/>
              </w:rPr>
            </w:pPr>
            <w:r w:rsidRPr="006073D7">
              <w:rPr>
                <w:rFonts w:eastAsia="Arial"/>
                <w:b/>
                <w:i/>
              </w:rPr>
              <w:t>FRAMEWORK AGREEMENT LIST</w:t>
            </w:r>
          </w:p>
          <w:p w14:paraId="18734EEC" w14:textId="77777777" w:rsidR="00A95F12" w:rsidRPr="006073D7" w:rsidRDefault="00A95F12" w:rsidP="00A95F12">
            <w:pPr>
              <w:keepLines/>
              <w:jc w:val="center"/>
              <w:rPr>
                <w:rFonts w:eastAsia="Arial"/>
                <w:b/>
                <w:i/>
              </w:rPr>
            </w:pPr>
            <w:r w:rsidRPr="006073D7">
              <w:rPr>
                <w:rFonts w:eastAsia="Arial"/>
                <w:b/>
                <w:i/>
              </w:rPr>
              <w:t>(AGENCY)</w:t>
            </w:r>
          </w:p>
        </w:tc>
      </w:tr>
      <w:tr w:rsidR="00A95F12" w:rsidRPr="006073D7" w14:paraId="75EE2905" w14:textId="77777777" w:rsidTr="00A95F12">
        <w:trPr>
          <w:trHeight w:val="674"/>
          <w:jc w:val="center"/>
        </w:trPr>
        <w:tc>
          <w:tcPr>
            <w:tcW w:w="1414" w:type="pct"/>
            <w:gridSpan w:val="2"/>
            <w:shd w:val="clear" w:color="auto" w:fill="auto"/>
            <w:tcMar>
              <w:top w:w="100" w:type="dxa"/>
              <w:left w:w="100" w:type="dxa"/>
              <w:bottom w:w="100" w:type="dxa"/>
              <w:right w:w="100" w:type="dxa"/>
            </w:tcMar>
          </w:tcPr>
          <w:p w14:paraId="26FAE894" w14:textId="77777777" w:rsidR="00A95F12" w:rsidRPr="006073D7" w:rsidRDefault="00A95F12" w:rsidP="00A95F12">
            <w:pPr>
              <w:keepLines/>
              <w:jc w:val="center"/>
              <w:rPr>
                <w:rFonts w:eastAsia="Arial"/>
                <w:b/>
                <w:i/>
              </w:rPr>
            </w:pPr>
            <w:r w:rsidRPr="006073D7">
              <w:rPr>
                <w:rFonts w:eastAsia="Arial"/>
                <w:b/>
                <w:i/>
              </w:rPr>
              <w:t>Item / Service</w:t>
            </w:r>
          </w:p>
          <w:p w14:paraId="02B94352" w14:textId="77777777" w:rsidR="00A95F12" w:rsidRPr="006073D7" w:rsidRDefault="00A95F12" w:rsidP="00A95F12">
            <w:pPr>
              <w:keepLines/>
              <w:jc w:val="center"/>
              <w:rPr>
                <w:rFonts w:eastAsia="Arial"/>
                <w:b/>
                <w:i/>
              </w:rPr>
            </w:pPr>
            <w:r w:rsidRPr="006073D7">
              <w:rPr>
                <w:rFonts w:eastAsia="Arial"/>
                <w:b/>
                <w:i/>
              </w:rPr>
              <w:t>Type and nature of each item/service</w:t>
            </w:r>
          </w:p>
        </w:tc>
        <w:tc>
          <w:tcPr>
            <w:tcW w:w="1252" w:type="pct"/>
            <w:shd w:val="clear" w:color="auto" w:fill="auto"/>
            <w:tcMar>
              <w:top w:w="100" w:type="dxa"/>
              <w:left w:w="100" w:type="dxa"/>
              <w:bottom w:w="100" w:type="dxa"/>
              <w:right w:w="100" w:type="dxa"/>
            </w:tcMar>
          </w:tcPr>
          <w:p w14:paraId="18585431" w14:textId="77777777" w:rsidR="00A95F12" w:rsidRPr="006073D7" w:rsidRDefault="00A95F12" w:rsidP="00A95F12">
            <w:pPr>
              <w:keepLines/>
              <w:jc w:val="center"/>
              <w:rPr>
                <w:rFonts w:eastAsia="Arial"/>
                <w:b/>
                <w:i/>
              </w:rPr>
            </w:pPr>
            <w:r w:rsidRPr="006073D7">
              <w:rPr>
                <w:rFonts w:eastAsia="Arial"/>
                <w:b/>
                <w:i/>
              </w:rPr>
              <w:t>Cost per item or service</w:t>
            </w:r>
          </w:p>
        </w:tc>
        <w:tc>
          <w:tcPr>
            <w:tcW w:w="1606" w:type="pct"/>
            <w:gridSpan w:val="2"/>
            <w:shd w:val="clear" w:color="auto" w:fill="auto"/>
            <w:tcMar>
              <w:top w:w="100" w:type="dxa"/>
              <w:left w:w="100" w:type="dxa"/>
              <w:bottom w:w="100" w:type="dxa"/>
              <w:right w:w="100" w:type="dxa"/>
            </w:tcMar>
          </w:tcPr>
          <w:p w14:paraId="0FA2A683" w14:textId="77777777" w:rsidR="00A95F12" w:rsidRPr="006073D7" w:rsidRDefault="00A95F12" w:rsidP="00A95F12">
            <w:pPr>
              <w:keepLines/>
              <w:jc w:val="center"/>
              <w:rPr>
                <w:rFonts w:eastAsia="Arial"/>
                <w:b/>
                <w:i/>
              </w:rPr>
            </w:pPr>
            <w:r w:rsidRPr="006073D7">
              <w:rPr>
                <w:rFonts w:eastAsia="Arial"/>
                <w:b/>
                <w:i/>
              </w:rPr>
              <w:t>Maximum Quantity</w:t>
            </w:r>
          </w:p>
        </w:tc>
        <w:tc>
          <w:tcPr>
            <w:tcW w:w="728" w:type="pct"/>
            <w:shd w:val="clear" w:color="auto" w:fill="auto"/>
            <w:tcMar>
              <w:top w:w="100" w:type="dxa"/>
              <w:left w:w="100" w:type="dxa"/>
              <w:bottom w:w="100" w:type="dxa"/>
              <w:right w:w="100" w:type="dxa"/>
            </w:tcMar>
          </w:tcPr>
          <w:p w14:paraId="6DDA9760" w14:textId="77777777" w:rsidR="00A95F12" w:rsidRPr="006073D7" w:rsidRDefault="00A95F12" w:rsidP="00A95F12">
            <w:pPr>
              <w:keepLines/>
              <w:jc w:val="center"/>
              <w:rPr>
                <w:rFonts w:eastAsia="Arial"/>
                <w:b/>
                <w:i/>
              </w:rPr>
            </w:pPr>
            <w:r w:rsidRPr="006073D7">
              <w:rPr>
                <w:rFonts w:eastAsia="Arial"/>
                <w:b/>
                <w:i/>
              </w:rPr>
              <w:t>Total Cost per Item</w:t>
            </w:r>
          </w:p>
        </w:tc>
      </w:tr>
      <w:tr w:rsidR="00A95F12" w:rsidRPr="006073D7" w14:paraId="4D1E9DC2" w14:textId="77777777" w:rsidTr="00A95F12">
        <w:trPr>
          <w:trHeight w:val="455"/>
          <w:jc w:val="center"/>
        </w:trPr>
        <w:tc>
          <w:tcPr>
            <w:tcW w:w="211" w:type="pct"/>
            <w:shd w:val="clear" w:color="auto" w:fill="auto"/>
            <w:tcMar>
              <w:top w:w="100" w:type="dxa"/>
              <w:left w:w="100" w:type="dxa"/>
              <w:bottom w:w="100" w:type="dxa"/>
              <w:right w:w="100" w:type="dxa"/>
            </w:tcMar>
          </w:tcPr>
          <w:p w14:paraId="4CA89B6D" w14:textId="77777777" w:rsidR="00A95F12" w:rsidRPr="006073D7" w:rsidRDefault="00A95F12" w:rsidP="00A95F12">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B5F931D" w14:textId="77777777" w:rsidR="00A95F12" w:rsidRPr="006073D7" w:rsidRDefault="00A95F12" w:rsidP="00A95F12">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C9BBCAB" w14:textId="77777777" w:rsidR="00A95F12" w:rsidRPr="006073D7" w:rsidRDefault="00A95F12" w:rsidP="00A95F12">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1DA1ACC9" w14:textId="77777777" w:rsidR="00A95F12" w:rsidRPr="006073D7" w:rsidRDefault="00A95F12" w:rsidP="00A95F12">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5E6E6B7E" w14:textId="77777777" w:rsidR="00A95F12" w:rsidRPr="006073D7" w:rsidRDefault="00A95F12" w:rsidP="00A95F12">
            <w:pPr>
              <w:keepLines/>
              <w:jc w:val="center"/>
              <w:rPr>
                <w:b/>
                <w:i/>
              </w:rPr>
            </w:pPr>
            <w:r w:rsidRPr="006073D7">
              <w:rPr>
                <w:b/>
                <w:i/>
              </w:rPr>
              <w:t xml:space="preserve"> </w:t>
            </w:r>
          </w:p>
        </w:tc>
      </w:tr>
      <w:tr w:rsidR="00A95F12" w:rsidRPr="006073D7" w14:paraId="0EF50BD9" w14:textId="77777777" w:rsidTr="00A95F12">
        <w:trPr>
          <w:trHeight w:val="455"/>
          <w:jc w:val="center"/>
        </w:trPr>
        <w:tc>
          <w:tcPr>
            <w:tcW w:w="211" w:type="pct"/>
            <w:shd w:val="clear" w:color="auto" w:fill="auto"/>
            <w:tcMar>
              <w:top w:w="100" w:type="dxa"/>
              <w:left w:w="100" w:type="dxa"/>
              <w:bottom w:w="100" w:type="dxa"/>
              <w:right w:w="100" w:type="dxa"/>
            </w:tcMar>
          </w:tcPr>
          <w:p w14:paraId="2A970547" w14:textId="77777777" w:rsidR="00A95F12" w:rsidRPr="006073D7" w:rsidRDefault="00A95F12" w:rsidP="00A95F12">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7EB23A8C" w14:textId="77777777" w:rsidR="00A95F12" w:rsidRPr="006073D7" w:rsidRDefault="00A95F12" w:rsidP="00A95F12">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167D1130" w14:textId="77777777" w:rsidR="00A95F12" w:rsidRPr="006073D7" w:rsidRDefault="00A95F12" w:rsidP="00A95F12">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57090985" w14:textId="77777777" w:rsidR="00A95F12" w:rsidRPr="006073D7" w:rsidRDefault="00A95F12" w:rsidP="00A95F12">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10BF1E2B" w14:textId="77777777" w:rsidR="00A95F12" w:rsidRPr="006073D7" w:rsidRDefault="00A95F12" w:rsidP="00A95F12">
            <w:pPr>
              <w:keepLines/>
              <w:jc w:val="center"/>
              <w:rPr>
                <w:b/>
                <w:i/>
              </w:rPr>
            </w:pPr>
            <w:r w:rsidRPr="006073D7">
              <w:rPr>
                <w:b/>
                <w:i/>
              </w:rPr>
              <w:t xml:space="preserve"> </w:t>
            </w:r>
          </w:p>
        </w:tc>
      </w:tr>
      <w:tr w:rsidR="00A95F12" w:rsidRPr="006073D7" w14:paraId="3991EF3B" w14:textId="77777777" w:rsidTr="00A95F12">
        <w:trPr>
          <w:trHeight w:val="455"/>
          <w:jc w:val="center"/>
        </w:trPr>
        <w:tc>
          <w:tcPr>
            <w:tcW w:w="211" w:type="pct"/>
            <w:shd w:val="clear" w:color="auto" w:fill="auto"/>
            <w:tcMar>
              <w:top w:w="100" w:type="dxa"/>
              <w:left w:w="100" w:type="dxa"/>
              <w:bottom w:w="100" w:type="dxa"/>
              <w:right w:w="100" w:type="dxa"/>
            </w:tcMar>
          </w:tcPr>
          <w:p w14:paraId="69D44E75" w14:textId="77777777" w:rsidR="00A95F12" w:rsidRPr="006073D7" w:rsidRDefault="00A95F12" w:rsidP="00A95F12">
            <w:pPr>
              <w:keepLines/>
              <w:rPr>
                <w:b/>
                <w:i/>
              </w:rPr>
            </w:pPr>
            <w:r w:rsidRPr="006073D7">
              <w:rPr>
                <w:b/>
                <w:i/>
              </w:rPr>
              <w:t xml:space="preserve"> </w:t>
            </w:r>
          </w:p>
        </w:tc>
        <w:tc>
          <w:tcPr>
            <w:tcW w:w="1203" w:type="pct"/>
            <w:shd w:val="clear" w:color="auto" w:fill="auto"/>
            <w:tcMar>
              <w:top w:w="100" w:type="dxa"/>
              <w:left w:w="100" w:type="dxa"/>
              <w:bottom w:w="100" w:type="dxa"/>
              <w:right w:w="100" w:type="dxa"/>
            </w:tcMar>
          </w:tcPr>
          <w:p w14:paraId="10D2DB6A" w14:textId="77777777" w:rsidR="00A95F12" w:rsidRPr="006073D7" w:rsidRDefault="00A95F12" w:rsidP="00A95F12">
            <w:pPr>
              <w:keepLines/>
              <w:rPr>
                <w:b/>
                <w:i/>
              </w:rPr>
            </w:pPr>
            <w:r w:rsidRPr="006073D7">
              <w:rPr>
                <w:b/>
                <w:i/>
              </w:rPr>
              <w:t xml:space="preserve"> </w:t>
            </w:r>
          </w:p>
        </w:tc>
        <w:tc>
          <w:tcPr>
            <w:tcW w:w="1252" w:type="pct"/>
            <w:shd w:val="clear" w:color="auto" w:fill="auto"/>
            <w:tcMar>
              <w:top w:w="100" w:type="dxa"/>
              <w:left w:w="100" w:type="dxa"/>
              <w:bottom w:w="100" w:type="dxa"/>
              <w:right w:w="100" w:type="dxa"/>
            </w:tcMar>
          </w:tcPr>
          <w:p w14:paraId="04381D1F" w14:textId="77777777" w:rsidR="00A95F12" w:rsidRPr="006073D7" w:rsidRDefault="00A95F12" w:rsidP="00A95F12">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77C1D6CB" w14:textId="77777777" w:rsidR="00A95F12" w:rsidRPr="006073D7" w:rsidRDefault="00A95F12" w:rsidP="00A95F12">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625A3436" w14:textId="77777777" w:rsidR="00A95F12" w:rsidRPr="006073D7" w:rsidRDefault="00A95F12" w:rsidP="00A95F12">
            <w:pPr>
              <w:keepLines/>
              <w:jc w:val="center"/>
              <w:rPr>
                <w:b/>
                <w:i/>
              </w:rPr>
            </w:pPr>
            <w:r w:rsidRPr="006073D7">
              <w:rPr>
                <w:b/>
                <w:i/>
              </w:rPr>
              <w:t xml:space="preserve"> </w:t>
            </w:r>
          </w:p>
        </w:tc>
      </w:tr>
      <w:tr w:rsidR="00A95F12" w:rsidRPr="006073D7" w14:paraId="4E2B25CE" w14:textId="77777777" w:rsidTr="00A95F12">
        <w:trPr>
          <w:trHeight w:val="197"/>
          <w:jc w:val="center"/>
        </w:trPr>
        <w:tc>
          <w:tcPr>
            <w:tcW w:w="1414" w:type="pct"/>
            <w:gridSpan w:val="2"/>
            <w:shd w:val="clear" w:color="auto" w:fill="auto"/>
            <w:tcMar>
              <w:top w:w="100" w:type="dxa"/>
              <w:left w:w="100" w:type="dxa"/>
              <w:bottom w:w="100" w:type="dxa"/>
              <w:right w:w="100" w:type="dxa"/>
            </w:tcMar>
          </w:tcPr>
          <w:p w14:paraId="2E938EB0" w14:textId="77777777" w:rsidR="00A95F12" w:rsidRPr="006073D7" w:rsidRDefault="00A95F12" w:rsidP="00A95F12">
            <w:pPr>
              <w:keepLines/>
              <w:jc w:val="center"/>
              <w:rPr>
                <w:b/>
                <w:i/>
              </w:rPr>
            </w:pPr>
            <w:r w:rsidRPr="006073D7">
              <w:rPr>
                <w:b/>
                <w:i/>
              </w:rPr>
              <w:t>TOTAL</w:t>
            </w:r>
          </w:p>
          <w:p w14:paraId="6DD5D11F" w14:textId="77777777" w:rsidR="00A95F12" w:rsidRPr="006073D7" w:rsidRDefault="00A95F12" w:rsidP="00A95F12">
            <w:pPr>
              <w:keepLines/>
              <w:jc w:val="center"/>
              <w:rPr>
                <w:b/>
                <w:i/>
              </w:rPr>
            </w:pPr>
            <w:r w:rsidRPr="006073D7">
              <w:rPr>
                <w:b/>
                <w:i/>
              </w:rPr>
              <w:t>(Approved Budget for the Contract)</w:t>
            </w:r>
          </w:p>
        </w:tc>
        <w:tc>
          <w:tcPr>
            <w:tcW w:w="1252" w:type="pct"/>
            <w:shd w:val="clear" w:color="auto" w:fill="auto"/>
            <w:tcMar>
              <w:top w:w="100" w:type="dxa"/>
              <w:left w:w="100" w:type="dxa"/>
              <w:bottom w:w="100" w:type="dxa"/>
              <w:right w:w="100" w:type="dxa"/>
            </w:tcMar>
          </w:tcPr>
          <w:p w14:paraId="3EC494A3" w14:textId="77777777" w:rsidR="00A95F12" w:rsidRPr="006073D7" w:rsidRDefault="00A95F12" w:rsidP="00A95F12">
            <w:pPr>
              <w:keepLines/>
              <w:jc w:val="center"/>
              <w:rPr>
                <w:b/>
                <w:i/>
              </w:rPr>
            </w:pPr>
            <w:r w:rsidRPr="006073D7">
              <w:rPr>
                <w:b/>
                <w:i/>
              </w:rPr>
              <w:t xml:space="preserve"> </w:t>
            </w:r>
          </w:p>
        </w:tc>
        <w:tc>
          <w:tcPr>
            <w:tcW w:w="1606" w:type="pct"/>
            <w:gridSpan w:val="2"/>
            <w:shd w:val="clear" w:color="auto" w:fill="auto"/>
            <w:tcMar>
              <w:top w:w="100" w:type="dxa"/>
              <w:left w:w="100" w:type="dxa"/>
              <w:bottom w:w="100" w:type="dxa"/>
              <w:right w:w="100" w:type="dxa"/>
            </w:tcMar>
          </w:tcPr>
          <w:p w14:paraId="16870D28" w14:textId="77777777" w:rsidR="00A95F12" w:rsidRPr="006073D7" w:rsidRDefault="00A95F12" w:rsidP="00A95F12">
            <w:pPr>
              <w:keepLines/>
              <w:jc w:val="center"/>
              <w:rPr>
                <w:b/>
                <w:i/>
              </w:rPr>
            </w:pPr>
            <w:r w:rsidRPr="006073D7">
              <w:rPr>
                <w:b/>
                <w:i/>
              </w:rPr>
              <w:t xml:space="preserve"> </w:t>
            </w:r>
          </w:p>
        </w:tc>
        <w:tc>
          <w:tcPr>
            <w:tcW w:w="728" w:type="pct"/>
            <w:shd w:val="clear" w:color="auto" w:fill="auto"/>
            <w:tcMar>
              <w:top w:w="100" w:type="dxa"/>
              <w:left w:w="100" w:type="dxa"/>
              <w:bottom w:w="100" w:type="dxa"/>
              <w:right w:w="100" w:type="dxa"/>
            </w:tcMar>
          </w:tcPr>
          <w:p w14:paraId="56106623" w14:textId="77777777" w:rsidR="00A95F12" w:rsidRPr="006073D7" w:rsidRDefault="00A95F12" w:rsidP="00A95F12">
            <w:pPr>
              <w:keepLines/>
              <w:jc w:val="center"/>
              <w:rPr>
                <w:b/>
                <w:i/>
              </w:rPr>
            </w:pPr>
            <w:r w:rsidRPr="006073D7">
              <w:rPr>
                <w:b/>
                <w:i/>
              </w:rPr>
              <w:t xml:space="preserve"> </w:t>
            </w:r>
          </w:p>
        </w:tc>
      </w:tr>
      <w:tr w:rsidR="00A95F12" w:rsidRPr="006073D7" w14:paraId="6132CA58" w14:textId="77777777" w:rsidTr="00A95F12">
        <w:trPr>
          <w:trHeight w:val="695"/>
          <w:jc w:val="center"/>
        </w:trPr>
        <w:tc>
          <w:tcPr>
            <w:tcW w:w="1414" w:type="pct"/>
            <w:gridSpan w:val="2"/>
            <w:shd w:val="clear" w:color="auto" w:fill="auto"/>
            <w:tcMar>
              <w:top w:w="100" w:type="dxa"/>
              <w:left w:w="100" w:type="dxa"/>
              <w:bottom w:w="100" w:type="dxa"/>
              <w:right w:w="100" w:type="dxa"/>
            </w:tcMar>
          </w:tcPr>
          <w:p w14:paraId="6856288D" w14:textId="77777777" w:rsidR="00A95F12" w:rsidRPr="006073D7" w:rsidRDefault="00A95F12" w:rsidP="00A95F12">
            <w:pPr>
              <w:keepLines/>
              <w:rPr>
                <w:i/>
              </w:rPr>
            </w:pPr>
            <w:r w:rsidRPr="006073D7">
              <w:rPr>
                <w:i/>
              </w:rPr>
              <w:t>Expected delivery timeframe after receipt of a Call-Off.</w:t>
            </w:r>
          </w:p>
        </w:tc>
        <w:tc>
          <w:tcPr>
            <w:tcW w:w="3586" w:type="pct"/>
            <w:gridSpan w:val="4"/>
            <w:shd w:val="clear" w:color="auto" w:fill="auto"/>
            <w:tcMar>
              <w:top w:w="100" w:type="dxa"/>
              <w:left w:w="100" w:type="dxa"/>
              <w:bottom w:w="100" w:type="dxa"/>
              <w:right w:w="100" w:type="dxa"/>
            </w:tcMar>
          </w:tcPr>
          <w:p w14:paraId="4C5E8575" w14:textId="77777777" w:rsidR="00A95F12" w:rsidRPr="006073D7" w:rsidRDefault="00A95F12" w:rsidP="00A95F12">
            <w:pPr>
              <w:keepLines/>
              <w:rPr>
                <w:rFonts w:eastAsia="Arial"/>
                <w:i/>
              </w:rPr>
            </w:pPr>
            <w:r w:rsidRPr="006073D7">
              <w:rPr>
                <w:rFonts w:eastAsia="Arial"/>
                <w:i/>
              </w:rPr>
              <w:t>Within [no. of days] calendar days upon issuance of Call-</w:t>
            </w:r>
            <w:proofErr w:type="gramStart"/>
            <w:r w:rsidRPr="006073D7">
              <w:rPr>
                <w:rFonts w:eastAsia="Arial"/>
                <w:i/>
              </w:rPr>
              <w:t>off .</w:t>
            </w:r>
            <w:proofErr w:type="gramEnd"/>
          </w:p>
        </w:tc>
      </w:tr>
      <w:tr w:rsidR="00A95F12" w:rsidRPr="006073D7" w14:paraId="3E53AA92" w14:textId="77777777" w:rsidTr="00A95F12">
        <w:trPr>
          <w:trHeight w:val="695"/>
          <w:jc w:val="center"/>
        </w:trPr>
        <w:tc>
          <w:tcPr>
            <w:tcW w:w="1414" w:type="pct"/>
            <w:gridSpan w:val="2"/>
            <w:shd w:val="clear" w:color="auto" w:fill="auto"/>
            <w:tcMar>
              <w:top w:w="100" w:type="dxa"/>
              <w:left w:w="100" w:type="dxa"/>
              <w:bottom w:w="100" w:type="dxa"/>
              <w:right w:w="100" w:type="dxa"/>
            </w:tcMar>
          </w:tcPr>
          <w:p w14:paraId="748980EF" w14:textId="77777777" w:rsidR="00A95F12" w:rsidRPr="006073D7" w:rsidRDefault="00A95F12" w:rsidP="00A95F12">
            <w:pPr>
              <w:rPr>
                <w:i/>
              </w:rPr>
            </w:pPr>
            <w:r w:rsidRPr="006073D7">
              <w:rPr>
                <w:i/>
              </w:rPr>
              <w:t>Remarks</w:t>
            </w:r>
          </w:p>
        </w:tc>
        <w:tc>
          <w:tcPr>
            <w:tcW w:w="3586" w:type="pct"/>
            <w:gridSpan w:val="4"/>
            <w:shd w:val="clear" w:color="auto" w:fill="auto"/>
            <w:tcMar>
              <w:top w:w="100" w:type="dxa"/>
              <w:left w:w="100" w:type="dxa"/>
              <w:bottom w:w="100" w:type="dxa"/>
              <w:right w:w="100" w:type="dxa"/>
            </w:tcMar>
          </w:tcPr>
          <w:p w14:paraId="5A245166" w14:textId="77777777" w:rsidR="00A95F12" w:rsidRPr="006073D7" w:rsidRDefault="00A95F12" w:rsidP="00A95F12">
            <w:pPr>
              <w:rPr>
                <w:rFonts w:eastAsia="Arial"/>
                <w:i/>
              </w:rPr>
            </w:pPr>
            <w:r w:rsidRPr="006073D7">
              <w:rPr>
                <w:rFonts w:eastAsia="Arial"/>
                <w:i/>
              </w:rPr>
              <w:t>Indicate here any other appropriate information as may be necessary.</w:t>
            </w:r>
          </w:p>
        </w:tc>
      </w:tr>
      <w:tr w:rsidR="00A95F12" w:rsidRPr="006073D7" w14:paraId="403D6B05" w14:textId="77777777" w:rsidTr="00A95F12">
        <w:trPr>
          <w:trHeight w:val="570"/>
          <w:jc w:val="center"/>
        </w:trPr>
        <w:tc>
          <w:tcPr>
            <w:tcW w:w="1414" w:type="pct"/>
            <w:gridSpan w:val="2"/>
            <w:shd w:val="clear" w:color="auto" w:fill="auto"/>
            <w:tcMar>
              <w:top w:w="100" w:type="dxa"/>
              <w:left w:w="100" w:type="dxa"/>
              <w:bottom w:w="100" w:type="dxa"/>
              <w:right w:w="100" w:type="dxa"/>
            </w:tcMar>
          </w:tcPr>
          <w:p w14:paraId="2AC367D3" w14:textId="77777777" w:rsidR="00A95F12" w:rsidRPr="006073D7" w:rsidRDefault="00A95F12" w:rsidP="00A95F12">
            <w:pPr>
              <w:rPr>
                <w:b/>
                <w:i/>
              </w:rPr>
            </w:pPr>
          </w:p>
        </w:tc>
        <w:tc>
          <w:tcPr>
            <w:tcW w:w="1751" w:type="pct"/>
            <w:gridSpan w:val="2"/>
            <w:shd w:val="clear" w:color="auto" w:fill="auto"/>
            <w:tcMar>
              <w:top w:w="100" w:type="dxa"/>
              <w:left w:w="100" w:type="dxa"/>
              <w:bottom w:w="100" w:type="dxa"/>
              <w:right w:w="100" w:type="dxa"/>
            </w:tcMar>
          </w:tcPr>
          <w:p w14:paraId="2572D9C1" w14:textId="77777777" w:rsidR="00A95F12" w:rsidRPr="006073D7" w:rsidRDefault="00A95F12" w:rsidP="00A95F12">
            <w:pPr>
              <w:rPr>
                <w:b/>
                <w:i/>
              </w:rPr>
            </w:pPr>
          </w:p>
        </w:tc>
        <w:tc>
          <w:tcPr>
            <w:tcW w:w="1835" w:type="pct"/>
            <w:gridSpan w:val="2"/>
            <w:shd w:val="clear" w:color="auto" w:fill="auto"/>
            <w:tcMar>
              <w:top w:w="100" w:type="dxa"/>
              <w:left w:w="100" w:type="dxa"/>
              <w:bottom w:w="100" w:type="dxa"/>
              <w:right w:w="100" w:type="dxa"/>
            </w:tcMar>
          </w:tcPr>
          <w:p w14:paraId="42187B42" w14:textId="77777777" w:rsidR="00A95F12" w:rsidRPr="006073D7" w:rsidRDefault="00A95F12" w:rsidP="00A95F12">
            <w:pPr>
              <w:rPr>
                <w:b/>
                <w:i/>
              </w:rPr>
            </w:pPr>
          </w:p>
        </w:tc>
      </w:tr>
      <w:tr w:rsidR="00A95F12" w:rsidRPr="006073D7" w14:paraId="44CE0B79" w14:textId="77777777" w:rsidTr="00A95F12">
        <w:trPr>
          <w:trHeight w:val="695"/>
          <w:jc w:val="center"/>
        </w:trPr>
        <w:tc>
          <w:tcPr>
            <w:tcW w:w="1414" w:type="pct"/>
            <w:gridSpan w:val="2"/>
            <w:shd w:val="clear" w:color="auto" w:fill="auto"/>
            <w:tcMar>
              <w:top w:w="100" w:type="dxa"/>
              <w:left w:w="100" w:type="dxa"/>
              <w:bottom w:w="100" w:type="dxa"/>
              <w:right w:w="100" w:type="dxa"/>
            </w:tcMar>
          </w:tcPr>
          <w:p w14:paraId="0F3F62B4" w14:textId="77777777" w:rsidR="00A95F12" w:rsidRPr="006073D7" w:rsidRDefault="00A95F12" w:rsidP="00A95F12">
            <w:pPr>
              <w:jc w:val="center"/>
              <w:rPr>
                <w:b/>
                <w:i/>
              </w:rPr>
            </w:pPr>
            <w:r w:rsidRPr="006073D7">
              <w:rPr>
                <w:b/>
                <w:i/>
              </w:rPr>
              <w:t>SIGNATURE OVER PRINTED NAME</w:t>
            </w:r>
          </w:p>
        </w:tc>
        <w:tc>
          <w:tcPr>
            <w:tcW w:w="1751" w:type="pct"/>
            <w:gridSpan w:val="2"/>
            <w:shd w:val="clear" w:color="auto" w:fill="auto"/>
            <w:tcMar>
              <w:top w:w="100" w:type="dxa"/>
              <w:left w:w="100" w:type="dxa"/>
              <w:bottom w:w="100" w:type="dxa"/>
              <w:right w:w="100" w:type="dxa"/>
            </w:tcMar>
          </w:tcPr>
          <w:p w14:paraId="0DBA5C99" w14:textId="77777777" w:rsidR="00A95F12" w:rsidRPr="006073D7" w:rsidRDefault="00A95F12" w:rsidP="00A95F12">
            <w:pPr>
              <w:jc w:val="center"/>
              <w:rPr>
                <w:b/>
                <w:i/>
              </w:rPr>
            </w:pPr>
            <w:r w:rsidRPr="006073D7">
              <w:rPr>
                <w:b/>
                <w:i/>
              </w:rPr>
              <w:t>POSITION</w:t>
            </w:r>
          </w:p>
        </w:tc>
        <w:tc>
          <w:tcPr>
            <w:tcW w:w="1835" w:type="pct"/>
            <w:gridSpan w:val="2"/>
            <w:shd w:val="clear" w:color="auto" w:fill="auto"/>
            <w:tcMar>
              <w:top w:w="100" w:type="dxa"/>
              <w:left w:w="100" w:type="dxa"/>
              <w:bottom w:w="100" w:type="dxa"/>
              <w:right w:w="100" w:type="dxa"/>
            </w:tcMar>
          </w:tcPr>
          <w:p w14:paraId="417F1ED1" w14:textId="77777777" w:rsidR="00A95F12" w:rsidRPr="006073D7" w:rsidRDefault="00A95F12" w:rsidP="00A95F12">
            <w:pPr>
              <w:jc w:val="center"/>
              <w:rPr>
                <w:b/>
                <w:i/>
              </w:rPr>
            </w:pPr>
            <w:r w:rsidRPr="006073D7">
              <w:rPr>
                <w:b/>
                <w:i/>
              </w:rPr>
              <w:t>DEPARTMENT/DIVISION</w:t>
            </w:r>
          </w:p>
        </w:tc>
      </w:tr>
    </w:tbl>
    <w:p w14:paraId="2F9AE8BD" w14:textId="77777777" w:rsidR="00A95F12" w:rsidRPr="006073D7" w:rsidRDefault="00A95F12" w:rsidP="00A95F12"/>
    <w:p w14:paraId="64DF74F2" w14:textId="77777777" w:rsidR="00A95F12" w:rsidRDefault="00A95F12" w:rsidP="00A95F12">
      <w:pPr>
        <w:pStyle w:val="Heading1"/>
        <w:spacing w:before="0" w:after="0"/>
      </w:pPr>
    </w:p>
    <w:p w14:paraId="6B966365" w14:textId="77777777" w:rsidR="00A95F12" w:rsidRDefault="00A95F12" w:rsidP="00A95F12"/>
    <w:p w14:paraId="037000B9" w14:textId="77777777" w:rsidR="00A95F12" w:rsidRDefault="00A95F12" w:rsidP="00A95F12"/>
    <w:p w14:paraId="7AD86363" w14:textId="77777777" w:rsidR="00A95F12" w:rsidRDefault="00A95F12" w:rsidP="00A95F12"/>
    <w:p w14:paraId="5A69D748" w14:textId="77777777" w:rsidR="00A95F12" w:rsidRDefault="00A95F12" w:rsidP="00A95F12"/>
    <w:p w14:paraId="2974CAFC" w14:textId="77777777" w:rsidR="00A95F12" w:rsidRDefault="00A95F12" w:rsidP="00A95F12"/>
    <w:p w14:paraId="009BF99F" w14:textId="77777777" w:rsidR="00A95F12" w:rsidRDefault="00A95F12" w:rsidP="00A95F12"/>
    <w:p w14:paraId="7AC3F497" w14:textId="77777777" w:rsidR="00A95F12" w:rsidRPr="00D208D6" w:rsidRDefault="00A95F12" w:rsidP="00A95F12"/>
    <w:p w14:paraId="4A8B4F06" w14:textId="77777777" w:rsidR="00A95F12" w:rsidRPr="006073D7" w:rsidRDefault="00A95F12" w:rsidP="00A95F12">
      <w:pPr>
        <w:pStyle w:val="Heading1"/>
        <w:spacing w:before="0" w:after="0"/>
      </w:pPr>
      <w:r w:rsidRPr="006073D7">
        <w:lastRenderedPageBreak/>
        <w:t>Section VII. Technical Specifications</w:t>
      </w:r>
    </w:p>
    <w:p w14:paraId="5D637C75" w14:textId="77777777" w:rsidR="00A95F12" w:rsidRPr="006073D7" w:rsidRDefault="00A95F12" w:rsidP="00A95F12"/>
    <w:tbl>
      <w:tblPr>
        <w:tblStyle w:val="6"/>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79"/>
      </w:tblGrid>
      <w:tr w:rsidR="00A95F12" w:rsidRPr="006073D7" w14:paraId="68720E1B" w14:textId="77777777" w:rsidTr="00A95F12">
        <w:trPr>
          <w:jc w:val="center"/>
        </w:trPr>
        <w:tc>
          <w:tcPr>
            <w:tcW w:w="5000" w:type="pct"/>
            <w:tcBorders>
              <w:top w:val="single" w:sz="6" w:space="0" w:color="000000"/>
              <w:left w:val="single" w:sz="6" w:space="0" w:color="000000"/>
              <w:bottom w:val="single" w:sz="6" w:space="0" w:color="000000"/>
              <w:right w:val="single" w:sz="6" w:space="0" w:color="000000"/>
            </w:tcBorders>
          </w:tcPr>
          <w:p w14:paraId="4CAA8831" w14:textId="77777777" w:rsidR="00A95F12" w:rsidRPr="006073D7" w:rsidRDefault="00A95F12" w:rsidP="00A95F12"/>
          <w:p w14:paraId="4537AB06" w14:textId="77777777" w:rsidR="00A95F12" w:rsidRPr="006073D7" w:rsidRDefault="00A95F12" w:rsidP="00A95F12">
            <w:pPr>
              <w:rPr>
                <w:b/>
                <w:sz w:val="32"/>
                <w:szCs w:val="32"/>
              </w:rPr>
            </w:pPr>
            <w:r w:rsidRPr="006073D7">
              <w:rPr>
                <w:b/>
                <w:sz w:val="32"/>
                <w:szCs w:val="32"/>
              </w:rPr>
              <w:t>Notes for Preparing the Technical Specifications</w:t>
            </w:r>
          </w:p>
          <w:p w14:paraId="03A8DC40" w14:textId="77777777" w:rsidR="00A95F12" w:rsidRPr="006073D7" w:rsidRDefault="00A95F12" w:rsidP="00A95F12">
            <w:pPr>
              <w:rPr>
                <w:b/>
              </w:rPr>
            </w:pPr>
          </w:p>
          <w:p w14:paraId="00163947" w14:textId="77777777" w:rsidR="00A95F12" w:rsidRPr="006073D7" w:rsidRDefault="00A95F12" w:rsidP="00A95F12">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w:t>
            </w:r>
            <w:proofErr w:type="gramStart"/>
            <w:r w:rsidRPr="006073D7">
              <w:t>fairness ,</w:t>
            </w:r>
            <w:proofErr w:type="gramEnd"/>
            <w:r w:rsidRPr="006073D7">
              <w:t xml:space="preserve">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6FA00AD8" w14:textId="77777777" w:rsidR="00A95F12" w:rsidRPr="006073D7" w:rsidRDefault="00A95F12" w:rsidP="00A95F12"/>
          <w:p w14:paraId="69CCE732" w14:textId="77777777" w:rsidR="00A95F12" w:rsidRPr="006073D7" w:rsidRDefault="00A95F12" w:rsidP="00A95F12">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74CE51D6" w14:textId="77777777" w:rsidR="00A95F12" w:rsidRPr="006073D7" w:rsidRDefault="00A95F12" w:rsidP="00A95F12"/>
          <w:p w14:paraId="2A26756E" w14:textId="77777777" w:rsidR="00A95F12" w:rsidRPr="006073D7" w:rsidRDefault="00A95F12" w:rsidP="00A95F12">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073CC03" w14:textId="77777777" w:rsidR="00A95F12" w:rsidRPr="006073D7" w:rsidRDefault="00A95F12" w:rsidP="00A95F12"/>
          <w:p w14:paraId="15665AC5" w14:textId="77777777" w:rsidR="00A95F12" w:rsidRPr="006073D7" w:rsidRDefault="00A95F12" w:rsidP="00A95F12">
            <w:pPr>
              <w:ind w:left="533" w:hanging="533"/>
            </w:pPr>
            <w:r w:rsidRPr="006073D7">
              <w:rPr>
                <w:b/>
              </w:rPr>
              <w:t>Sample Clause:  Equivalency of Standards and Codes</w:t>
            </w:r>
          </w:p>
          <w:p w14:paraId="12B4FC94" w14:textId="77777777" w:rsidR="00A95F12" w:rsidRPr="006073D7" w:rsidRDefault="00A95F12" w:rsidP="00A95F12"/>
          <w:p w14:paraId="444A7868" w14:textId="77777777" w:rsidR="00A95F12" w:rsidRPr="006073D7" w:rsidRDefault="00A95F12" w:rsidP="00A95F12">
            <w:pPr>
              <w:ind w:left="18" w:hanging="18"/>
            </w:pPr>
            <w:r w:rsidRPr="006073D7">
              <w:t xml:space="preserve">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w:t>
            </w:r>
            <w:r w:rsidRPr="006073D7">
              <w:lastRenderedPageBreak/>
              <w:t>be acceptable.</w:t>
            </w:r>
          </w:p>
          <w:p w14:paraId="77FA01EC" w14:textId="77777777" w:rsidR="00A95F12" w:rsidRPr="006073D7" w:rsidRDefault="00A95F12" w:rsidP="00A95F12">
            <w:pPr>
              <w:ind w:left="533" w:right="619" w:hanging="17"/>
            </w:pPr>
          </w:p>
          <w:p w14:paraId="4D28BA43" w14:textId="77777777" w:rsidR="00A95F12" w:rsidRPr="006073D7" w:rsidRDefault="00A95F12" w:rsidP="00A95F12">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2E7E7C2D" w14:textId="77777777" w:rsidR="00A95F12" w:rsidRPr="006073D7" w:rsidRDefault="00A95F12" w:rsidP="00A95F12"/>
          <w:p w14:paraId="456E8A09" w14:textId="77777777" w:rsidR="00A95F12" w:rsidRPr="006073D7" w:rsidRDefault="00A95F12" w:rsidP="00A95F12">
            <w:r w:rsidRPr="006073D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CB2643F" w14:textId="77777777" w:rsidR="00A95F12" w:rsidRPr="006073D7" w:rsidRDefault="00A95F12" w:rsidP="00A95F12"/>
          <w:p w14:paraId="22BC8AB9" w14:textId="77777777" w:rsidR="00A95F12" w:rsidRPr="006073D7" w:rsidRDefault="00A95F12" w:rsidP="00A95F12">
            <w:r w:rsidRPr="006073D7">
              <w:t>Bidders are also required, as part of the technical specifications, to complete their statement of compliance demonstrating how the items comply with the specification.</w:t>
            </w:r>
          </w:p>
          <w:p w14:paraId="362299C6" w14:textId="77777777" w:rsidR="00A95F12" w:rsidRPr="006073D7" w:rsidRDefault="00A95F12" w:rsidP="00A95F12"/>
        </w:tc>
      </w:tr>
    </w:tbl>
    <w:p w14:paraId="7A93FF17" w14:textId="77777777" w:rsidR="00A95F12" w:rsidRPr="006073D7" w:rsidRDefault="00A95F12" w:rsidP="00A95F12"/>
    <w:p w14:paraId="1AAE1B08" w14:textId="77777777" w:rsidR="00A95F12" w:rsidRPr="006073D7" w:rsidRDefault="00A95F12" w:rsidP="00A95F12">
      <w:pPr>
        <w:rPr>
          <w:b/>
          <w:sz w:val="32"/>
          <w:szCs w:val="32"/>
        </w:rPr>
        <w:sectPr w:rsidR="00A95F12" w:rsidRPr="006073D7" w:rsidSect="000722F7">
          <w:footerReference w:type="default" r:id="rId36"/>
          <w:pgSz w:w="11909" w:h="16834"/>
          <w:pgMar w:top="720" w:right="720" w:bottom="720" w:left="720" w:header="720" w:footer="720" w:gutter="0"/>
          <w:cols w:space="720" w:equalWidth="0">
            <w:col w:w="9749"/>
          </w:cols>
          <w:docGrid w:linePitch="326"/>
        </w:sectPr>
      </w:pPr>
    </w:p>
    <w:p w14:paraId="244FB72F" w14:textId="77777777" w:rsidR="00A95F12" w:rsidRDefault="00A95F12" w:rsidP="00A95F12"/>
    <w:p w14:paraId="21333F2C" w14:textId="77777777" w:rsidR="00A95F12" w:rsidRPr="006073D7" w:rsidRDefault="00A95F12" w:rsidP="00A95F12">
      <w:pPr>
        <w:pStyle w:val="Heading1"/>
        <w:spacing w:before="0" w:after="0"/>
      </w:pPr>
      <w:r w:rsidRPr="006073D7">
        <w:t>Technical Specifications</w:t>
      </w:r>
    </w:p>
    <w:p w14:paraId="460B3E32" w14:textId="77777777" w:rsidR="00A95F12" w:rsidRPr="006073D7" w:rsidRDefault="00A95F12" w:rsidP="00A95F12"/>
    <w:tbl>
      <w:tblPr>
        <w:tblStyle w:val="4"/>
        <w:tblW w:w="10260"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30"/>
        <w:gridCol w:w="1080"/>
        <w:gridCol w:w="6030"/>
        <w:gridCol w:w="1620"/>
      </w:tblGrid>
      <w:tr w:rsidR="00A95F12" w:rsidRPr="00D208D6" w14:paraId="03B60291" w14:textId="77777777" w:rsidTr="00A95F12">
        <w:trPr>
          <w:trHeight w:val="480"/>
        </w:trPr>
        <w:tc>
          <w:tcPr>
            <w:tcW w:w="10260" w:type="dxa"/>
            <w:gridSpan w:val="4"/>
            <w:tcMar>
              <w:top w:w="100" w:type="dxa"/>
              <w:left w:w="100" w:type="dxa"/>
              <w:bottom w:w="100" w:type="dxa"/>
              <w:right w:w="100" w:type="dxa"/>
            </w:tcMar>
          </w:tcPr>
          <w:p w14:paraId="385DDB62" w14:textId="77777777" w:rsidR="00A95F12" w:rsidRPr="00D208D6" w:rsidRDefault="00A95F12" w:rsidP="00A95F12">
            <w:pPr>
              <w:pStyle w:val="Heading1"/>
              <w:keepNext w:val="0"/>
              <w:spacing w:before="0" w:after="0"/>
              <w:rPr>
                <w:rFonts w:eastAsia="Arial"/>
                <w:sz w:val="24"/>
                <w:szCs w:val="24"/>
              </w:rPr>
            </w:pPr>
            <w:r w:rsidRPr="00D208D6">
              <w:rPr>
                <w:rFonts w:eastAsia="Arial"/>
                <w:sz w:val="24"/>
                <w:szCs w:val="24"/>
              </w:rPr>
              <w:t>TECHNICAL SPECIFICATIONS</w:t>
            </w:r>
          </w:p>
        </w:tc>
      </w:tr>
      <w:tr w:rsidR="00A95F12" w:rsidRPr="00D208D6" w14:paraId="5ACD5E61" w14:textId="77777777" w:rsidTr="00A95F12">
        <w:trPr>
          <w:trHeight w:val="825"/>
        </w:trPr>
        <w:tc>
          <w:tcPr>
            <w:tcW w:w="1530" w:type="dxa"/>
            <w:shd w:val="clear" w:color="auto" w:fill="auto"/>
            <w:tcMar>
              <w:top w:w="100" w:type="dxa"/>
              <w:left w:w="100" w:type="dxa"/>
              <w:bottom w:w="100" w:type="dxa"/>
              <w:right w:w="100" w:type="dxa"/>
            </w:tcMar>
          </w:tcPr>
          <w:p w14:paraId="788D1E7C" w14:textId="77777777" w:rsidR="00A95F12" w:rsidRPr="00CF104C" w:rsidRDefault="00A95F12" w:rsidP="00A95F12">
            <w:pPr>
              <w:pStyle w:val="Heading1"/>
              <w:keepNext w:val="0"/>
              <w:spacing w:before="0" w:after="0"/>
              <w:rPr>
                <w:rFonts w:eastAsia="Arial"/>
                <w:sz w:val="20"/>
                <w:szCs w:val="24"/>
              </w:rPr>
            </w:pPr>
            <w:r w:rsidRPr="00CF104C">
              <w:rPr>
                <w:rFonts w:eastAsia="Arial"/>
                <w:sz w:val="20"/>
                <w:szCs w:val="24"/>
              </w:rPr>
              <w:t>Item / Service</w:t>
            </w:r>
          </w:p>
        </w:tc>
        <w:tc>
          <w:tcPr>
            <w:tcW w:w="1080" w:type="dxa"/>
            <w:shd w:val="clear" w:color="auto" w:fill="auto"/>
            <w:tcMar>
              <w:top w:w="100" w:type="dxa"/>
              <w:left w:w="100" w:type="dxa"/>
              <w:bottom w:w="100" w:type="dxa"/>
              <w:right w:w="100" w:type="dxa"/>
            </w:tcMar>
          </w:tcPr>
          <w:p w14:paraId="58D76286" w14:textId="77777777" w:rsidR="00A95F12" w:rsidRPr="00CF104C" w:rsidRDefault="00A95F12" w:rsidP="00A95F12">
            <w:pPr>
              <w:pStyle w:val="Heading1"/>
              <w:keepNext w:val="0"/>
              <w:spacing w:before="0" w:after="0"/>
              <w:rPr>
                <w:rFonts w:eastAsia="Arial"/>
                <w:sz w:val="20"/>
                <w:szCs w:val="24"/>
              </w:rPr>
            </w:pPr>
            <w:r w:rsidRPr="00CF104C">
              <w:rPr>
                <w:rFonts w:eastAsia="Arial"/>
                <w:sz w:val="20"/>
                <w:szCs w:val="24"/>
              </w:rPr>
              <w:t>Maximum Quantity</w:t>
            </w:r>
          </w:p>
        </w:tc>
        <w:tc>
          <w:tcPr>
            <w:tcW w:w="6030" w:type="dxa"/>
            <w:shd w:val="clear" w:color="auto" w:fill="auto"/>
            <w:tcMar>
              <w:top w:w="100" w:type="dxa"/>
              <w:left w:w="100" w:type="dxa"/>
              <w:bottom w:w="100" w:type="dxa"/>
              <w:right w:w="100" w:type="dxa"/>
            </w:tcMar>
          </w:tcPr>
          <w:p w14:paraId="59EB82AC" w14:textId="77777777" w:rsidR="00A95F12" w:rsidRPr="00CF104C" w:rsidRDefault="00A95F12" w:rsidP="00A95F12">
            <w:pPr>
              <w:pStyle w:val="Heading1"/>
              <w:keepNext w:val="0"/>
              <w:spacing w:before="0" w:after="0"/>
              <w:rPr>
                <w:rFonts w:eastAsia="Arial"/>
                <w:sz w:val="20"/>
                <w:szCs w:val="24"/>
              </w:rPr>
            </w:pPr>
            <w:r w:rsidRPr="00CF104C">
              <w:rPr>
                <w:rFonts w:eastAsia="Arial"/>
                <w:sz w:val="20"/>
                <w:szCs w:val="24"/>
              </w:rPr>
              <w:t>Technical Specifications / Scope of Work</w:t>
            </w:r>
          </w:p>
        </w:tc>
        <w:tc>
          <w:tcPr>
            <w:tcW w:w="1620" w:type="dxa"/>
            <w:shd w:val="clear" w:color="auto" w:fill="auto"/>
            <w:tcMar>
              <w:top w:w="100" w:type="dxa"/>
              <w:left w:w="100" w:type="dxa"/>
              <w:bottom w:w="100" w:type="dxa"/>
              <w:right w:w="100" w:type="dxa"/>
            </w:tcMar>
          </w:tcPr>
          <w:p w14:paraId="3B00F214" w14:textId="77777777" w:rsidR="00A95F12" w:rsidRPr="00CF104C" w:rsidRDefault="00A95F12" w:rsidP="00A95F12">
            <w:pPr>
              <w:pStyle w:val="Heading1"/>
              <w:keepNext w:val="0"/>
              <w:spacing w:before="0" w:after="0"/>
              <w:rPr>
                <w:rFonts w:eastAsia="Arial"/>
                <w:sz w:val="20"/>
                <w:szCs w:val="24"/>
              </w:rPr>
            </w:pPr>
            <w:r w:rsidRPr="00CF104C">
              <w:rPr>
                <w:rFonts w:eastAsia="Arial"/>
                <w:sz w:val="20"/>
                <w:szCs w:val="24"/>
              </w:rPr>
              <w:t>Statement of Compliance</w:t>
            </w:r>
          </w:p>
          <w:p w14:paraId="2E53AAD4" w14:textId="77777777" w:rsidR="00A95F12" w:rsidRPr="00CF104C" w:rsidRDefault="00A95F12" w:rsidP="00A95F12">
            <w:pPr>
              <w:pStyle w:val="Heading1"/>
              <w:keepNext w:val="0"/>
              <w:spacing w:before="0" w:after="0"/>
              <w:rPr>
                <w:rFonts w:eastAsia="Arial"/>
                <w:sz w:val="20"/>
                <w:szCs w:val="24"/>
              </w:rPr>
            </w:pPr>
            <w:r w:rsidRPr="00CF104C">
              <w:rPr>
                <w:b w:val="0"/>
                <w:sz w:val="20"/>
                <w:szCs w:val="24"/>
              </w:rPr>
              <w:t>[Bidders must state here either “Comply” or “Not Comply”]</w:t>
            </w:r>
            <w:r w:rsidRPr="00CF104C">
              <w:rPr>
                <w:rFonts w:eastAsia="Arial"/>
                <w:sz w:val="20"/>
                <w:szCs w:val="24"/>
              </w:rPr>
              <w:t xml:space="preserve"> </w:t>
            </w:r>
          </w:p>
        </w:tc>
      </w:tr>
    </w:tbl>
    <w:tbl>
      <w:tblPr>
        <w:tblStyle w:val="TableGrid"/>
        <w:tblW w:w="10260" w:type="dxa"/>
        <w:tblInd w:w="-522" w:type="dxa"/>
        <w:tblLayout w:type="fixed"/>
        <w:tblLook w:val="04A0" w:firstRow="1" w:lastRow="0" w:firstColumn="1" w:lastColumn="0" w:noHBand="0" w:noVBand="1"/>
      </w:tblPr>
      <w:tblGrid>
        <w:gridCol w:w="1530"/>
        <w:gridCol w:w="1080"/>
        <w:gridCol w:w="6030"/>
        <w:gridCol w:w="1620"/>
      </w:tblGrid>
      <w:tr w:rsidR="00A95F12" w:rsidRPr="008554AD" w14:paraId="1E049CD5" w14:textId="77777777" w:rsidTr="00A95F12">
        <w:tc>
          <w:tcPr>
            <w:tcW w:w="1530" w:type="dxa"/>
          </w:tcPr>
          <w:p w14:paraId="13AAA780" w14:textId="495425FA" w:rsidR="00A95F12" w:rsidRDefault="00A95F12" w:rsidP="00A95F12">
            <w:pPr>
              <w:rPr>
                <w:rFonts w:asciiTheme="majorHAnsi" w:hAnsiTheme="majorHAnsi" w:cstheme="majorHAnsi"/>
                <w:b/>
                <w:sz w:val="20"/>
                <w:szCs w:val="20"/>
              </w:rPr>
            </w:pPr>
          </w:p>
          <w:p w14:paraId="057A8BDC" w14:textId="77777777" w:rsidR="009A5808" w:rsidRDefault="009A5808" w:rsidP="00A95F12">
            <w:pPr>
              <w:rPr>
                <w:rFonts w:asciiTheme="majorHAnsi" w:hAnsiTheme="majorHAnsi" w:cstheme="majorHAnsi"/>
                <w:b/>
                <w:sz w:val="20"/>
                <w:szCs w:val="20"/>
              </w:rPr>
            </w:pPr>
            <w:r>
              <w:rPr>
                <w:rFonts w:asciiTheme="majorHAnsi" w:hAnsiTheme="majorHAnsi" w:cstheme="majorHAnsi"/>
                <w:b/>
                <w:sz w:val="20"/>
                <w:szCs w:val="20"/>
              </w:rPr>
              <w:t>LOT 1</w:t>
            </w:r>
          </w:p>
          <w:p w14:paraId="14E8A16F" w14:textId="2D5DE081" w:rsidR="00A95F12" w:rsidRPr="008554AD" w:rsidRDefault="00A95F12" w:rsidP="00A95F12">
            <w:pPr>
              <w:rPr>
                <w:rFonts w:asciiTheme="majorHAnsi" w:hAnsiTheme="majorHAnsi" w:cstheme="majorHAnsi"/>
                <w:b/>
                <w:sz w:val="20"/>
                <w:szCs w:val="20"/>
              </w:rPr>
            </w:pPr>
            <w:r w:rsidRPr="008554AD">
              <w:rPr>
                <w:rFonts w:asciiTheme="majorHAnsi" w:hAnsiTheme="majorHAnsi" w:cstheme="majorHAnsi"/>
                <w:b/>
                <w:sz w:val="20"/>
                <w:szCs w:val="20"/>
              </w:rPr>
              <w:t>Item 1</w:t>
            </w:r>
          </w:p>
          <w:p w14:paraId="3B85E130" w14:textId="77777777" w:rsidR="00A95F12" w:rsidRPr="008554AD" w:rsidRDefault="00A95F12" w:rsidP="00A95F12">
            <w:pPr>
              <w:rPr>
                <w:rFonts w:asciiTheme="majorHAnsi" w:hAnsiTheme="majorHAnsi" w:cstheme="majorHAnsi"/>
                <w:b/>
                <w:sz w:val="20"/>
                <w:szCs w:val="20"/>
              </w:rPr>
            </w:pPr>
          </w:p>
          <w:p w14:paraId="1A1CBB51" w14:textId="77777777" w:rsidR="00A95F12" w:rsidRPr="008554AD" w:rsidRDefault="00A95F12" w:rsidP="00A95F12">
            <w:pPr>
              <w:rPr>
                <w:rFonts w:asciiTheme="majorHAnsi" w:hAnsiTheme="majorHAnsi" w:cstheme="majorHAnsi"/>
                <w:b/>
                <w:sz w:val="20"/>
                <w:szCs w:val="20"/>
              </w:rPr>
            </w:pPr>
          </w:p>
          <w:p w14:paraId="5B4AD3D6" w14:textId="77777777" w:rsidR="00A95F12" w:rsidRPr="008554AD" w:rsidRDefault="00A95F12" w:rsidP="00A95F12">
            <w:pPr>
              <w:rPr>
                <w:rFonts w:asciiTheme="majorHAnsi" w:hAnsiTheme="majorHAnsi" w:cstheme="majorHAnsi"/>
                <w:b/>
                <w:sz w:val="20"/>
                <w:szCs w:val="20"/>
              </w:rPr>
            </w:pPr>
          </w:p>
          <w:p w14:paraId="60ADA889" w14:textId="77777777" w:rsidR="00A95F12" w:rsidRPr="008554AD" w:rsidRDefault="00A95F12" w:rsidP="00A95F12">
            <w:pPr>
              <w:rPr>
                <w:rFonts w:asciiTheme="majorHAnsi" w:hAnsiTheme="majorHAnsi" w:cstheme="majorHAnsi"/>
                <w:b/>
                <w:sz w:val="20"/>
                <w:szCs w:val="20"/>
              </w:rPr>
            </w:pPr>
          </w:p>
          <w:p w14:paraId="012769EA" w14:textId="77777777" w:rsidR="00A95F12" w:rsidRPr="008554AD" w:rsidRDefault="00A95F12" w:rsidP="00A95F12">
            <w:pPr>
              <w:rPr>
                <w:rFonts w:asciiTheme="majorHAnsi" w:hAnsiTheme="majorHAnsi" w:cstheme="majorHAnsi"/>
                <w:b/>
                <w:sz w:val="20"/>
                <w:szCs w:val="20"/>
              </w:rPr>
            </w:pPr>
          </w:p>
          <w:p w14:paraId="6016D6D3" w14:textId="77777777" w:rsidR="00A95F12" w:rsidRPr="008554AD" w:rsidRDefault="00A95F12" w:rsidP="00A95F12">
            <w:pPr>
              <w:rPr>
                <w:rFonts w:asciiTheme="majorHAnsi" w:hAnsiTheme="majorHAnsi" w:cstheme="majorHAnsi"/>
                <w:b/>
                <w:sz w:val="20"/>
                <w:szCs w:val="20"/>
              </w:rPr>
            </w:pPr>
          </w:p>
          <w:p w14:paraId="673C4BEC" w14:textId="77777777" w:rsidR="00A95F12" w:rsidRPr="008554AD" w:rsidRDefault="00A95F12" w:rsidP="00A95F12">
            <w:pPr>
              <w:rPr>
                <w:rFonts w:asciiTheme="majorHAnsi" w:hAnsiTheme="majorHAnsi" w:cstheme="majorHAnsi"/>
                <w:b/>
                <w:sz w:val="20"/>
                <w:szCs w:val="20"/>
              </w:rPr>
            </w:pPr>
          </w:p>
          <w:p w14:paraId="0F3977ED" w14:textId="77777777" w:rsidR="00A95F12" w:rsidRPr="008554AD" w:rsidRDefault="00A95F12" w:rsidP="00A95F12">
            <w:pPr>
              <w:rPr>
                <w:rFonts w:asciiTheme="majorHAnsi" w:hAnsiTheme="majorHAnsi" w:cstheme="majorHAnsi"/>
                <w:b/>
                <w:sz w:val="20"/>
                <w:szCs w:val="20"/>
              </w:rPr>
            </w:pPr>
          </w:p>
          <w:p w14:paraId="2ABA74BF" w14:textId="77777777" w:rsidR="00A95F12" w:rsidRPr="008554AD" w:rsidRDefault="00A95F12" w:rsidP="00A95F12">
            <w:pPr>
              <w:rPr>
                <w:rFonts w:asciiTheme="majorHAnsi" w:hAnsiTheme="majorHAnsi" w:cstheme="majorHAnsi"/>
                <w:b/>
                <w:sz w:val="20"/>
                <w:szCs w:val="20"/>
              </w:rPr>
            </w:pPr>
          </w:p>
          <w:p w14:paraId="4E1D9F53" w14:textId="77777777" w:rsidR="00A95F12" w:rsidRPr="008554AD" w:rsidRDefault="00A95F12" w:rsidP="00A95F12">
            <w:pPr>
              <w:rPr>
                <w:rFonts w:asciiTheme="majorHAnsi" w:hAnsiTheme="majorHAnsi" w:cstheme="majorHAnsi"/>
                <w:b/>
                <w:sz w:val="20"/>
                <w:szCs w:val="20"/>
              </w:rPr>
            </w:pPr>
          </w:p>
          <w:p w14:paraId="6176081F" w14:textId="77777777" w:rsidR="00A95F12" w:rsidRPr="008554AD" w:rsidRDefault="00A95F12" w:rsidP="00A95F12">
            <w:pPr>
              <w:rPr>
                <w:rFonts w:asciiTheme="majorHAnsi" w:hAnsiTheme="majorHAnsi" w:cstheme="majorHAnsi"/>
                <w:b/>
                <w:sz w:val="20"/>
                <w:szCs w:val="20"/>
              </w:rPr>
            </w:pPr>
          </w:p>
          <w:p w14:paraId="0822665B" w14:textId="77777777" w:rsidR="00A95F12" w:rsidRPr="008554AD" w:rsidRDefault="00A95F12" w:rsidP="00A95F12">
            <w:pPr>
              <w:rPr>
                <w:rFonts w:asciiTheme="majorHAnsi" w:hAnsiTheme="majorHAnsi" w:cstheme="majorHAnsi"/>
                <w:b/>
                <w:sz w:val="20"/>
                <w:szCs w:val="20"/>
              </w:rPr>
            </w:pPr>
          </w:p>
          <w:p w14:paraId="2ABD6369" w14:textId="77777777" w:rsidR="00A95F12" w:rsidRPr="008554AD" w:rsidRDefault="00A95F12" w:rsidP="00A95F12">
            <w:pPr>
              <w:rPr>
                <w:rFonts w:asciiTheme="majorHAnsi" w:hAnsiTheme="majorHAnsi" w:cstheme="majorHAnsi"/>
                <w:b/>
                <w:sz w:val="20"/>
                <w:szCs w:val="20"/>
              </w:rPr>
            </w:pPr>
          </w:p>
          <w:p w14:paraId="3E9B8F62" w14:textId="77777777" w:rsidR="00A95F12" w:rsidRPr="008554AD" w:rsidRDefault="00A95F12" w:rsidP="00A95F12">
            <w:pPr>
              <w:rPr>
                <w:rFonts w:asciiTheme="majorHAnsi" w:hAnsiTheme="majorHAnsi" w:cstheme="majorHAnsi"/>
                <w:b/>
                <w:sz w:val="20"/>
                <w:szCs w:val="20"/>
              </w:rPr>
            </w:pPr>
          </w:p>
          <w:p w14:paraId="70D86D14" w14:textId="77777777" w:rsidR="00A95F12" w:rsidRPr="008554AD" w:rsidRDefault="00A95F12" w:rsidP="00A95F12">
            <w:pPr>
              <w:rPr>
                <w:rFonts w:asciiTheme="majorHAnsi" w:hAnsiTheme="majorHAnsi" w:cstheme="majorHAnsi"/>
                <w:b/>
                <w:sz w:val="20"/>
                <w:szCs w:val="20"/>
              </w:rPr>
            </w:pPr>
          </w:p>
          <w:p w14:paraId="39DD873C" w14:textId="77777777" w:rsidR="00A95F12" w:rsidRPr="008554AD" w:rsidRDefault="00A95F12" w:rsidP="00A95F12">
            <w:pPr>
              <w:rPr>
                <w:rFonts w:asciiTheme="majorHAnsi" w:hAnsiTheme="majorHAnsi" w:cstheme="majorHAnsi"/>
                <w:b/>
                <w:sz w:val="20"/>
                <w:szCs w:val="20"/>
              </w:rPr>
            </w:pPr>
          </w:p>
          <w:p w14:paraId="0299E317" w14:textId="77777777" w:rsidR="00A95F12" w:rsidRPr="008554AD" w:rsidRDefault="00A95F12" w:rsidP="00A95F12">
            <w:pPr>
              <w:rPr>
                <w:rFonts w:asciiTheme="majorHAnsi" w:hAnsiTheme="majorHAnsi" w:cstheme="majorHAnsi"/>
                <w:b/>
                <w:sz w:val="20"/>
                <w:szCs w:val="20"/>
              </w:rPr>
            </w:pPr>
          </w:p>
          <w:p w14:paraId="64A9981C" w14:textId="77777777" w:rsidR="00A95F12" w:rsidRPr="008554AD" w:rsidRDefault="00A95F12" w:rsidP="00A95F12">
            <w:pPr>
              <w:rPr>
                <w:rFonts w:asciiTheme="majorHAnsi" w:hAnsiTheme="majorHAnsi" w:cstheme="majorHAnsi"/>
                <w:b/>
                <w:sz w:val="20"/>
                <w:szCs w:val="20"/>
              </w:rPr>
            </w:pPr>
          </w:p>
          <w:p w14:paraId="593D5133" w14:textId="77777777" w:rsidR="00A95F12" w:rsidRDefault="00A95F12" w:rsidP="00A95F12">
            <w:pPr>
              <w:rPr>
                <w:rFonts w:asciiTheme="majorHAnsi" w:hAnsiTheme="majorHAnsi" w:cstheme="majorHAnsi"/>
                <w:b/>
                <w:sz w:val="20"/>
                <w:szCs w:val="20"/>
              </w:rPr>
            </w:pPr>
          </w:p>
          <w:p w14:paraId="2060F901" w14:textId="77777777" w:rsidR="00A95F12" w:rsidRPr="008554AD" w:rsidRDefault="00A95F12" w:rsidP="00A95F12">
            <w:pPr>
              <w:rPr>
                <w:rFonts w:asciiTheme="majorHAnsi" w:hAnsiTheme="majorHAnsi" w:cstheme="majorHAnsi"/>
                <w:b/>
                <w:sz w:val="20"/>
                <w:szCs w:val="20"/>
              </w:rPr>
            </w:pPr>
          </w:p>
          <w:p w14:paraId="433D6F48" w14:textId="77777777" w:rsidR="00A95F12" w:rsidRPr="008554AD" w:rsidRDefault="00A95F12" w:rsidP="00A95F12">
            <w:pPr>
              <w:rPr>
                <w:rFonts w:asciiTheme="majorHAnsi" w:hAnsiTheme="majorHAnsi" w:cstheme="majorHAnsi"/>
                <w:b/>
                <w:sz w:val="20"/>
                <w:szCs w:val="20"/>
              </w:rPr>
            </w:pPr>
          </w:p>
          <w:p w14:paraId="26E307C8" w14:textId="77777777" w:rsidR="00A95F12" w:rsidRPr="008554AD" w:rsidRDefault="00A95F12" w:rsidP="00A95F12">
            <w:pPr>
              <w:rPr>
                <w:rFonts w:asciiTheme="majorHAnsi" w:hAnsiTheme="majorHAnsi" w:cstheme="majorHAnsi"/>
                <w:b/>
                <w:sz w:val="20"/>
                <w:szCs w:val="20"/>
              </w:rPr>
            </w:pPr>
          </w:p>
          <w:p w14:paraId="6EAE4956" w14:textId="77777777" w:rsidR="00A95F12" w:rsidRPr="008554AD" w:rsidRDefault="00A95F12" w:rsidP="00A95F12">
            <w:pPr>
              <w:rPr>
                <w:rFonts w:asciiTheme="majorHAnsi" w:hAnsiTheme="majorHAnsi" w:cstheme="majorHAnsi"/>
                <w:b/>
                <w:sz w:val="20"/>
                <w:szCs w:val="20"/>
              </w:rPr>
            </w:pPr>
          </w:p>
          <w:p w14:paraId="2F406599" w14:textId="77777777" w:rsidR="00A95F12" w:rsidRPr="008554AD" w:rsidRDefault="00A95F12" w:rsidP="00A95F12">
            <w:pPr>
              <w:rPr>
                <w:rFonts w:asciiTheme="majorHAnsi" w:hAnsiTheme="majorHAnsi" w:cstheme="majorHAnsi"/>
                <w:b/>
                <w:sz w:val="20"/>
                <w:szCs w:val="20"/>
              </w:rPr>
            </w:pPr>
          </w:p>
          <w:p w14:paraId="54867413" w14:textId="77777777" w:rsidR="00A95F12" w:rsidRPr="008554AD" w:rsidRDefault="00A95F12" w:rsidP="00A95F12">
            <w:pPr>
              <w:rPr>
                <w:rFonts w:asciiTheme="majorHAnsi" w:hAnsiTheme="majorHAnsi" w:cstheme="majorHAnsi"/>
                <w:b/>
                <w:sz w:val="20"/>
                <w:szCs w:val="20"/>
              </w:rPr>
            </w:pPr>
          </w:p>
          <w:p w14:paraId="451FE068" w14:textId="77777777" w:rsidR="00A95F12" w:rsidRPr="008554AD" w:rsidRDefault="00A95F12" w:rsidP="00A95F12">
            <w:pPr>
              <w:rPr>
                <w:rFonts w:asciiTheme="majorHAnsi" w:hAnsiTheme="majorHAnsi" w:cstheme="majorHAnsi"/>
                <w:b/>
                <w:sz w:val="20"/>
                <w:szCs w:val="20"/>
              </w:rPr>
            </w:pPr>
          </w:p>
        </w:tc>
        <w:tc>
          <w:tcPr>
            <w:tcW w:w="1080" w:type="dxa"/>
          </w:tcPr>
          <w:p w14:paraId="72F0D802" w14:textId="77777777" w:rsidR="00A95F12" w:rsidRPr="008554AD" w:rsidRDefault="00A95F12" w:rsidP="00A95F12">
            <w:pPr>
              <w:rPr>
                <w:rFonts w:asciiTheme="majorHAnsi" w:hAnsiTheme="majorHAnsi" w:cstheme="majorHAnsi"/>
                <w:b/>
                <w:sz w:val="20"/>
                <w:szCs w:val="20"/>
              </w:rPr>
            </w:pPr>
          </w:p>
          <w:p w14:paraId="1C9BC9F4" w14:textId="63C85333" w:rsidR="00A95F12" w:rsidRPr="008554AD" w:rsidRDefault="009A5808" w:rsidP="00A95F12">
            <w:pPr>
              <w:rPr>
                <w:rFonts w:asciiTheme="majorHAnsi" w:hAnsiTheme="majorHAnsi" w:cstheme="majorHAnsi"/>
                <w:b/>
                <w:sz w:val="20"/>
                <w:szCs w:val="20"/>
              </w:rPr>
            </w:pPr>
            <w:r>
              <w:rPr>
                <w:rFonts w:asciiTheme="majorHAnsi" w:hAnsiTheme="majorHAnsi" w:cstheme="majorHAnsi"/>
                <w:b/>
                <w:sz w:val="20"/>
                <w:szCs w:val="20"/>
              </w:rPr>
              <w:t>1800 Carboys</w:t>
            </w:r>
          </w:p>
          <w:p w14:paraId="1F9F479F" w14:textId="77777777" w:rsidR="00A95F12" w:rsidRPr="008554AD" w:rsidRDefault="00A95F12" w:rsidP="00A95F12">
            <w:pPr>
              <w:rPr>
                <w:rFonts w:asciiTheme="majorHAnsi" w:hAnsiTheme="majorHAnsi" w:cstheme="majorHAnsi"/>
                <w:b/>
                <w:sz w:val="20"/>
                <w:szCs w:val="20"/>
              </w:rPr>
            </w:pPr>
          </w:p>
          <w:p w14:paraId="3C8B5828" w14:textId="77777777" w:rsidR="00A95F12" w:rsidRPr="008554AD" w:rsidRDefault="00A95F12" w:rsidP="00A95F12">
            <w:pPr>
              <w:rPr>
                <w:rFonts w:asciiTheme="majorHAnsi" w:hAnsiTheme="majorHAnsi" w:cstheme="majorHAnsi"/>
                <w:b/>
                <w:sz w:val="20"/>
                <w:szCs w:val="20"/>
              </w:rPr>
            </w:pPr>
          </w:p>
          <w:p w14:paraId="48C1D59D" w14:textId="77777777" w:rsidR="00A95F12" w:rsidRPr="008554AD" w:rsidRDefault="00A95F12" w:rsidP="00A95F12">
            <w:pPr>
              <w:rPr>
                <w:rFonts w:asciiTheme="majorHAnsi" w:hAnsiTheme="majorHAnsi" w:cstheme="majorHAnsi"/>
                <w:b/>
                <w:sz w:val="20"/>
                <w:szCs w:val="20"/>
              </w:rPr>
            </w:pPr>
          </w:p>
          <w:p w14:paraId="4F2CD521" w14:textId="77777777" w:rsidR="00A95F12" w:rsidRPr="008554AD" w:rsidRDefault="00A95F12" w:rsidP="00A95F12">
            <w:pPr>
              <w:rPr>
                <w:rFonts w:asciiTheme="majorHAnsi" w:hAnsiTheme="majorHAnsi" w:cstheme="majorHAnsi"/>
                <w:b/>
                <w:sz w:val="20"/>
                <w:szCs w:val="20"/>
              </w:rPr>
            </w:pPr>
          </w:p>
          <w:p w14:paraId="05F93ED0" w14:textId="77777777" w:rsidR="00A95F12" w:rsidRPr="008554AD" w:rsidRDefault="00A95F12" w:rsidP="00A95F12">
            <w:pPr>
              <w:rPr>
                <w:rFonts w:asciiTheme="majorHAnsi" w:hAnsiTheme="majorHAnsi" w:cstheme="majorHAnsi"/>
                <w:b/>
                <w:sz w:val="20"/>
                <w:szCs w:val="20"/>
              </w:rPr>
            </w:pPr>
          </w:p>
          <w:p w14:paraId="45EB73A6" w14:textId="77777777" w:rsidR="00A95F12" w:rsidRPr="008554AD" w:rsidRDefault="00A95F12" w:rsidP="00A95F12">
            <w:pPr>
              <w:rPr>
                <w:rFonts w:asciiTheme="majorHAnsi" w:hAnsiTheme="majorHAnsi" w:cstheme="majorHAnsi"/>
                <w:b/>
                <w:sz w:val="20"/>
                <w:szCs w:val="20"/>
              </w:rPr>
            </w:pPr>
          </w:p>
          <w:p w14:paraId="74C08915" w14:textId="77777777" w:rsidR="00A95F12" w:rsidRPr="008554AD" w:rsidRDefault="00A95F12" w:rsidP="00A95F12">
            <w:pPr>
              <w:rPr>
                <w:rFonts w:asciiTheme="majorHAnsi" w:hAnsiTheme="majorHAnsi" w:cstheme="majorHAnsi"/>
                <w:b/>
                <w:sz w:val="20"/>
                <w:szCs w:val="20"/>
              </w:rPr>
            </w:pPr>
          </w:p>
          <w:p w14:paraId="1957EC68" w14:textId="77777777" w:rsidR="00A95F12" w:rsidRPr="008554AD" w:rsidRDefault="00A95F12" w:rsidP="00A95F12">
            <w:pPr>
              <w:rPr>
                <w:rFonts w:asciiTheme="majorHAnsi" w:hAnsiTheme="majorHAnsi" w:cstheme="majorHAnsi"/>
                <w:b/>
                <w:sz w:val="20"/>
                <w:szCs w:val="20"/>
              </w:rPr>
            </w:pPr>
          </w:p>
          <w:p w14:paraId="5D151C55" w14:textId="77777777" w:rsidR="00A95F12" w:rsidRPr="008554AD" w:rsidRDefault="00A95F12" w:rsidP="00A95F12">
            <w:pPr>
              <w:rPr>
                <w:rFonts w:asciiTheme="majorHAnsi" w:hAnsiTheme="majorHAnsi" w:cstheme="majorHAnsi"/>
                <w:b/>
                <w:sz w:val="20"/>
                <w:szCs w:val="20"/>
              </w:rPr>
            </w:pPr>
          </w:p>
          <w:p w14:paraId="0DECDED2" w14:textId="77777777" w:rsidR="00A95F12" w:rsidRPr="008554AD" w:rsidRDefault="00A95F12" w:rsidP="00A95F12">
            <w:pPr>
              <w:rPr>
                <w:rFonts w:asciiTheme="majorHAnsi" w:hAnsiTheme="majorHAnsi" w:cstheme="majorHAnsi"/>
                <w:b/>
                <w:sz w:val="20"/>
                <w:szCs w:val="20"/>
              </w:rPr>
            </w:pPr>
          </w:p>
          <w:p w14:paraId="532CCE04" w14:textId="77777777" w:rsidR="00A95F12" w:rsidRPr="008554AD" w:rsidRDefault="00A95F12" w:rsidP="00A95F12">
            <w:pPr>
              <w:rPr>
                <w:rFonts w:asciiTheme="majorHAnsi" w:hAnsiTheme="majorHAnsi" w:cstheme="majorHAnsi"/>
                <w:b/>
                <w:sz w:val="20"/>
                <w:szCs w:val="20"/>
              </w:rPr>
            </w:pPr>
          </w:p>
          <w:p w14:paraId="78E86457" w14:textId="77777777" w:rsidR="00A95F12" w:rsidRPr="008554AD" w:rsidRDefault="00A95F12" w:rsidP="00A95F12">
            <w:pPr>
              <w:rPr>
                <w:rFonts w:asciiTheme="majorHAnsi" w:hAnsiTheme="majorHAnsi" w:cstheme="majorHAnsi"/>
                <w:b/>
                <w:sz w:val="20"/>
                <w:szCs w:val="20"/>
              </w:rPr>
            </w:pPr>
          </w:p>
          <w:p w14:paraId="065E453C" w14:textId="77777777" w:rsidR="00A95F12" w:rsidRPr="008554AD" w:rsidRDefault="00A95F12" w:rsidP="00A95F12">
            <w:pPr>
              <w:rPr>
                <w:rFonts w:asciiTheme="majorHAnsi" w:hAnsiTheme="majorHAnsi" w:cstheme="majorHAnsi"/>
                <w:b/>
                <w:sz w:val="20"/>
                <w:szCs w:val="20"/>
              </w:rPr>
            </w:pPr>
          </w:p>
          <w:p w14:paraId="6992CA5D" w14:textId="77777777" w:rsidR="00A95F12" w:rsidRPr="008554AD" w:rsidRDefault="00A95F12" w:rsidP="00A95F12">
            <w:pPr>
              <w:rPr>
                <w:rFonts w:asciiTheme="majorHAnsi" w:hAnsiTheme="majorHAnsi" w:cstheme="majorHAnsi"/>
                <w:b/>
                <w:sz w:val="20"/>
                <w:szCs w:val="20"/>
              </w:rPr>
            </w:pPr>
          </w:p>
          <w:p w14:paraId="3F6A3B22" w14:textId="77777777" w:rsidR="00A95F12" w:rsidRPr="008554AD" w:rsidRDefault="00A95F12" w:rsidP="00A95F12">
            <w:pPr>
              <w:rPr>
                <w:rFonts w:asciiTheme="majorHAnsi" w:hAnsiTheme="majorHAnsi" w:cstheme="majorHAnsi"/>
                <w:b/>
                <w:sz w:val="20"/>
                <w:szCs w:val="20"/>
              </w:rPr>
            </w:pPr>
          </w:p>
          <w:p w14:paraId="696B7006" w14:textId="77777777" w:rsidR="00A95F12" w:rsidRPr="008554AD" w:rsidRDefault="00A95F12" w:rsidP="00A95F12">
            <w:pPr>
              <w:rPr>
                <w:rFonts w:asciiTheme="majorHAnsi" w:hAnsiTheme="majorHAnsi" w:cstheme="majorHAnsi"/>
                <w:b/>
                <w:sz w:val="20"/>
                <w:szCs w:val="20"/>
              </w:rPr>
            </w:pPr>
          </w:p>
          <w:p w14:paraId="59B58CDD" w14:textId="77777777" w:rsidR="00A95F12" w:rsidRPr="008554AD" w:rsidRDefault="00A95F12" w:rsidP="00A95F12">
            <w:pPr>
              <w:rPr>
                <w:rFonts w:asciiTheme="majorHAnsi" w:hAnsiTheme="majorHAnsi" w:cstheme="majorHAnsi"/>
                <w:b/>
                <w:sz w:val="20"/>
                <w:szCs w:val="20"/>
              </w:rPr>
            </w:pPr>
          </w:p>
          <w:p w14:paraId="24E9EFB3" w14:textId="77777777" w:rsidR="00A95F12" w:rsidRPr="008554AD" w:rsidRDefault="00A95F12" w:rsidP="00A95F12">
            <w:pPr>
              <w:rPr>
                <w:rFonts w:asciiTheme="majorHAnsi" w:hAnsiTheme="majorHAnsi" w:cstheme="majorHAnsi"/>
                <w:b/>
                <w:sz w:val="20"/>
                <w:szCs w:val="20"/>
              </w:rPr>
            </w:pPr>
          </w:p>
          <w:p w14:paraId="3D9D71B5" w14:textId="77777777" w:rsidR="00A95F12" w:rsidRDefault="00A95F12" w:rsidP="00A95F12">
            <w:pPr>
              <w:rPr>
                <w:rFonts w:asciiTheme="majorHAnsi" w:hAnsiTheme="majorHAnsi" w:cstheme="majorHAnsi"/>
                <w:b/>
                <w:sz w:val="20"/>
                <w:szCs w:val="20"/>
              </w:rPr>
            </w:pPr>
          </w:p>
          <w:p w14:paraId="5C1FF1C3" w14:textId="77777777" w:rsidR="00A95F12" w:rsidRPr="008554AD" w:rsidRDefault="00A95F12" w:rsidP="00A95F12">
            <w:pPr>
              <w:rPr>
                <w:rFonts w:asciiTheme="majorHAnsi" w:hAnsiTheme="majorHAnsi" w:cstheme="majorHAnsi"/>
                <w:b/>
                <w:sz w:val="20"/>
                <w:szCs w:val="20"/>
              </w:rPr>
            </w:pPr>
          </w:p>
          <w:p w14:paraId="508AAAD8" w14:textId="77777777" w:rsidR="00A95F12" w:rsidRPr="008554AD" w:rsidRDefault="00A95F12" w:rsidP="00A95F12">
            <w:pPr>
              <w:rPr>
                <w:rFonts w:asciiTheme="majorHAnsi" w:hAnsiTheme="majorHAnsi" w:cstheme="majorHAnsi"/>
                <w:b/>
                <w:sz w:val="20"/>
                <w:szCs w:val="20"/>
              </w:rPr>
            </w:pPr>
          </w:p>
          <w:p w14:paraId="72C8F49C" w14:textId="77777777" w:rsidR="00A95F12" w:rsidRPr="008554AD" w:rsidRDefault="00A95F12" w:rsidP="00A95F12">
            <w:pPr>
              <w:rPr>
                <w:rFonts w:asciiTheme="majorHAnsi" w:hAnsiTheme="majorHAnsi" w:cstheme="majorHAnsi"/>
                <w:b/>
                <w:sz w:val="20"/>
                <w:szCs w:val="20"/>
              </w:rPr>
            </w:pPr>
          </w:p>
          <w:p w14:paraId="225D0434" w14:textId="77777777" w:rsidR="00A95F12" w:rsidRPr="008554AD" w:rsidRDefault="00A95F12" w:rsidP="00A95F12">
            <w:pPr>
              <w:rPr>
                <w:rFonts w:asciiTheme="majorHAnsi" w:hAnsiTheme="majorHAnsi" w:cstheme="majorHAnsi"/>
                <w:b/>
                <w:sz w:val="20"/>
                <w:szCs w:val="20"/>
              </w:rPr>
            </w:pPr>
          </w:p>
          <w:p w14:paraId="6576F85C" w14:textId="77777777" w:rsidR="00A95F12" w:rsidRPr="008554AD" w:rsidRDefault="00A95F12" w:rsidP="00A95F12">
            <w:pPr>
              <w:rPr>
                <w:rFonts w:asciiTheme="majorHAnsi" w:hAnsiTheme="majorHAnsi" w:cstheme="majorHAnsi"/>
                <w:b/>
                <w:sz w:val="20"/>
                <w:szCs w:val="20"/>
              </w:rPr>
            </w:pPr>
          </w:p>
          <w:p w14:paraId="2022C77A" w14:textId="77777777" w:rsidR="00A95F12" w:rsidRPr="008554AD" w:rsidRDefault="00A95F12" w:rsidP="00A95F12">
            <w:pPr>
              <w:rPr>
                <w:rFonts w:asciiTheme="majorHAnsi" w:hAnsiTheme="majorHAnsi" w:cstheme="majorHAnsi"/>
                <w:b/>
                <w:sz w:val="20"/>
                <w:szCs w:val="20"/>
              </w:rPr>
            </w:pPr>
          </w:p>
        </w:tc>
        <w:tc>
          <w:tcPr>
            <w:tcW w:w="6030" w:type="dxa"/>
          </w:tcPr>
          <w:p w14:paraId="714B55EE" w14:textId="77777777" w:rsidR="00A95F12" w:rsidRPr="008554AD" w:rsidRDefault="00A95F12" w:rsidP="00A95F12">
            <w:pPr>
              <w:rPr>
                <w:rFonts w:asciiTheme="majorHAnsi" w:hAnsiTheme="majorHAnsi" w:cstheme="majorHAnsi"/>
                <w:b/>
                <w:sz w:val="20"/>
                <w:szCs w:val="20"/>
              </w:rPr>
            </w:pPr>
          </w:p>
          <w:tbl>
            <w:tblPr>
              <w:tblW w:w="6390" w:type="dxa"/>
              <w:tblLayout w:type="fixed"/>
              <w:tblLook w:val="04A0" w:firstRow="1" w:lastRow="0" w:firstColumn="1" w:lastColumn="0" w:noHBand="0" w:noVBand="1"/>
            </w:tblPr>
            <w:tblGrid>
              <w:gridCol w:w="6390"/>
            </w:tblGrid>
            <w:tr w:rsidR="00A95F12" w:rsidRPr="008554AD" w14:paraId="0712D592" w14:textId="77777777" w:rsidTr="00A95F12">
              <w:trPr>
                <w:trHeight w:val="255"/>
              </w:trPr>
              <w:tc>
                <w:tcPr>
                  <w:tcW w:w="6390" w:type="dxa"/>
                  <w:tcBorders>
                    <w:top w:val="nil"/>
                    <w:left w:val="nil"/>
                    <w:bottom w:val="nil"/>
                    <w:right w:val="nil"/>
                  </w:tcBorders>
                  <w:shd w:val="clear" w:color="auto" w:fill="auto"/>
                  <w:noWrap/>
                  <w:vAlign w:val="bottom"/>
                </w:tcPr>
                <w:tbl>
                  <w:tblPr>
                    <w:tblW w:w="6390" w:type="dxa"/>
                    <w:tblLayout w:type="fixed"/>
                    <w:tblLook w:val="04A0" w:firstRow="1" w:lastRow="0" w:firstColumn="1" w:lastColumn="0" w:noHBand="0" w:noVBand="1"/>
                  </w:tblPr>
                  <w:tblGrid>
                    <w:gridCol w:w="6390"/>
                  </w:tblGrid>
                  <w:tr w:rsidR="009A5808" w:rsidRPr="00AE27A1" w14:paraId="62A6FB36" w14:textId="77777777" w:rsidTr="00B7339E">
                    <w:trPr>
                      <w:trHeight w:val="255"/>
                    </w:trPr>
                    <w:tc>
                      <w:tcPr>
                        <w:tcW w:w="6390" w:type="dxa"/>
                        <w:tcBorders>
                          <w:top w:val="nil"/>
                          <w:left w:val="nil"/>
                          <w:bottom w:val="nil"/>
                          <w:right w:val="nil"/>
                        </w:tcBorders>
                        <w:shd w:val="clear" w:color="auto" w:fill="auto"/>
                        <w:noWrap/>
                        <w:vAlign w:val="bottom"/>
                        <w:hideMark/>
                      </w:tcPr>
                      <w:p w14:paraId="1173FA62" w14:textId="77777777" w:rsidR="009A5808" w:rsidRDefault="009A5808" w:rsidP="00B7339E"/>
                      <w:tbl>
                        <w:tblPr>
                          <w:tblW w:w="6390" w:type="dxa"/>
                          <w:tblLayout w:type="fixed"/>
                          <w:tblLook w:val="04A0" w:firstRow="1" w:lastRow="0" w:firstColumn="1" w:lastColumn="0" w:noHBand="0" w:noVBand="1"/>
                        </w:tblPr>
                        <w:tblGrid>
                          <w:gridCol w:w="6390"/>
                        </w:tblGrid>
                        <w:tr w:rsidR="009A5808" w:rsidRPr="00C95F7A" w14:paraId="5FBA81E6" w14:textId="77777777" w:rsidTr="00B7339E">
                          <w:trPr>
                            <w:trHeight w:val="255"/>
                          </w:trPr>
                          <w:tc>
                            <w:tcPr>
                              <w:tcW w:w="6390" w:type="dxa"/>
                              <w:tcBorders>
                                <w:top w:val="nil"/>
                                <w:left w:val="nil"/>
                                <w:bottom w:val="nil"/>
                                <w:right w:val="nil"/>
                              </w:tcBorders>
                              <w:shd w:val="clear" w:color="auto" w:fill="auto"/>
                              <w:noWrap/>
                              <w:vAlign w:val="bottom"/>
                              <w:hideMark/>
                            </w:tcPr>
                            <w:p w14:paraId="29593E5F" w14:textId="77777777" w:rsidR="009A5808" w:rsidRPr="00AE27A1" w:rsidRDefault="009A5808" w:rsidP="00B7339E">
                              <w:pPr>
                                <w:rPr>
                                  <w:rFonts w:cstheme="minorHAnsi"/>
                                  <w:b/>
                                  <w:color w:val="000000"/>
                                  <w:sz w:val="20"/>
                                  <w:szCs w:val="20"/>
                                  <w:lang w:val="en-PH"/>
                                </w:rPr>
                              </w:pPr>
                              <w:r w:rsidRPr="00AE27A1">
                                <w:rPr>
                                  <w:rFonts w:ascii="Calibri" w:eastAsia="Calibri" w:hAnsi="Calibri"/>
                                  <w:b/>
                                  <w:color w:val="000000"/>
                                </w:rPr>
                                <w:t>LQUID CHLORINE/Sodium Hypochlorite</w:t>
                              </w:r>
                            </w:p>
                          </w:tc>
                        </w:tr>
                      </w:tbl>
                      <w:p w14:paraId="11164806" w14:textId="77777777" w:rsidR="009A5808" w:rsidRDefault="009A5808" w:rsidP="00B7339E">
                        <w:pPr>
                          <w:rPr>
                            <w:rFonts w:cstheme="minorHAnsi"/>
                            <w:sz w:val="20"/>
                            <w:szCs w:val="20"/>
                          </w:rPr>
                        </w:pPr>
                        <w:r>
                          <w:rPr>
                            <w:rFonts w:cstheme="minorHAnsi"/>
                            <w:sz w:val="20"/>
                            <w:szCs w:val="20"/>
                          </w:rPr>
                          <w:t xml:space="preserve">- </w:t>
                        </w:r>
                        <w:r>
                          <w:rPr>
                            <w:rFonts w:ascii="Calibri" w:eastAsia="Calibri" w:hAnsi="Calibri"/>
                            <w:color w:val="000000"/>
                          </w:rPr>
                          <w:t xml:space="preserve"> </w:t>
                        </w:r>
                        <w:proofErr w:type="spellStart"/>
                        <w:r>
                          <w:rPr>
                            <w:rFonts w:ascii="Calibri" w:eastAsia="Calibri" w:hAnsi="Calibri"/>
                            <w:color w:val="000000"/>
                          </w:rPr>
                          <w:t>NaCIO</w:t>
                        </w:r>
                        <w:proofErr w:type="spellEnd"/>
                        <w:r>
                          <w:rPr>
                            <w:rFonts w:ascii="Calibri" w:eastAsia="Calibri" w:hAnsi="Calibri"/>
                            <w:color w:val="000000"/>
                          </w:rPr>
                          <w:t xml:space="preserve"> 7.1% Concentration</w:t>
                        </w:r>
                      </w:p>
                      <w:p w14:paraId="1ED5BE23" w14:textId="77777777" w:rsidR="009A5808" w:rsidRDefault="009A5808" w:rsidP="00B7339E">
                        <w:pPr>
                          <w:rPr>
                            <w:rFonts w:ascii="Calibri" w:eastAsia="Calibri" w:hAnsi="Calibri"/>
                            <w:color w:val="000000"/>
                          </w:rPr>
                        </w:pPr>
                        <w:r w:rsidRPr="00871DDB">
                          <w:rPr>
                            <w:rFonts w:cstheme="minorHAnsi"/>
                            <w:sz w:val="20"/>
                            <w:szCs w:val="20"/>
                          </w:rPr>
                          <w:t xml:space="preserve">-  </w:t>
                        </w:r>
                        <w:r>
                          <w:rPr>
                            <w:rFonts w:ascii="Calibri" w:eastAsia="Calibri" w:hAnsi="Calibri"/>
                            <w:color w:val="000000"/>
                          </w:rPr>
                          <w:t xml:space="preserve">With certificate of dealership/ distributorship from </w:t>
                        </w:r>
                      </w:p>
                      <w:p w14:paraId="08EC01C9" w14:textId="77777777" w:rsidR="009A5808" w:rsidRDefault="009A5808" w:rsidP="00B7339E">
                        <w:pPr>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the</w:t>
                        </w:r>
                        <w:proofErr w:type="gramEnd"/>
                        <w:r>
                          <w:rPr>
                            <w:rFonts w:ascii="Calibri" w:eastAsia="Calibri" w:hAnsi="Calibri"/>
                            <w:color w:val="000000"/>
                          </w:rPr>
                          <w:t xml:space="preserve"> manufacturer itself.</w:t>
                        </w:r>
                      </w:p>
                      <w:p w14:paraId="610D30EB" w14:textId="77777777" w:rsidR="009A5808" w:rsidRDefault="009A5808" w:rsidP="00B7339E">
                        <w:pPr>
                          <w:rPr>
                            <w:rFonts w:ascii="Calibri" w:eastAsia="Calibri" w:hAnsi="Calibri"/>
                            <w:color w:val="000000"/>
                          </w:rPr>
                        </w:pPr>
                        <w:r w:rsidRPr="00871DDB">
                          <w:rPr>
                            <w:rFonts w:cstheme="minorHAnsi"/>
                            <w:sz w:val="20"/>
                            <w:szCs w:val="20"/>
                          </w:rPr>
                          <w:t xml:space="preserve">-  </w:t>
                        </w:r>
                        <w:r>
                          <w:rPr>
                            <w:rFonts w:ascii="Calibri" w:eastAsia="Calibri" w:hAnsi="Calibri"/>
                            <w:color w:val="000000"/>
                          </w:rPr>
                          <w:t xml:space="preserve">With certification of chemical analysis from </w:t>
                        </w:r>
                      </w:p>
                      <w:p w14:paraId="521A8A5A" w14:textId="77777777" w:rsidR="009A5808" w:rsidRDefault="009A5808" w:rsidP="00B7339E">
                        <w:pPr>
                          <w:rPr>
                            <w:rFonts w:cstheme="minorHAnsi"/>
                            <w:sz w:val="20"/>
                            <w:szCs w:val="20"/>
                          </w:rPr>
                        </w:pPr>
                        <w:r>
                          <w:rPr>
                            <w:rFonts w:ascii="Calibri" w:eastAsia="Calibri" w:hAnsi="Calibri"/>
                            <w:color w:val="000000"/>
                          </w:rPr>
                          <w:t xml:space="preserve">   </w:t>
                        </w:r>
                        <w:proofErr w:type="gramStart"/>
                        <w:r>
                          <w:rPr>
                            <w:rFonts w:ascii="Calibri" w:eastAsia="Calibri" w:hAnsi="Calibri"/>
                            <w:color w:val="000000"/>
                          </w:rPr>
                          <w:t>the</w:t>
                        </w:r>
                        <w:proofErr w:type="gramEnd"/>
                        <w:r>
                          <w:rPr>
                            <w:rFonts w:ascii="Calibri" w:eastAsia="Calibri" w:hAnsi="Calibri"/>
                            <w:color w:val="000000"/>
                          </w:rPr>
                          <w:t xml:space="preserve"> manufacturer.</w:t>
                        </w:r>
                      </w:p>
                      <w:p w14:paraId="5F3A7682" w14:textId="77777777" w:rsidR="009A5808" w:rsidRDefault="009A5808" w:rsidP="00B7339E">
                        <w:pPr>
                          <w:rPr>
                            <w:rFonts w:cstheme="minorHAnsi"/>
                            <w:sz w:val="20"/>
                            <w:szCs w:val="20"/>
                          </w:rPr>
                        </w:pPr>
                        <w:r w:rsidRPr="00871DDB">
                          <w:rPr>
                            <w:rFonts w:cstheme="minorHAnsi"/>
                            <w:sz w:val="20"/>
                            <w:szCs w:val="20"/>
                          </w:rPr>
                          <w:t xml:space="preserve">-  </w:t>
                        </w:r>
                        <w:r>
                          <w:rPr>
                            <w:rFonts w:ascii="Calibri" w:eastAsia="Calibri" w:hAnsi="Calibri"/>
                            <w:color w:val="000000"/>
                          </w:rPr>
                          <w:t>Should have a manufacturer’s company profile.</w:t>
                        </w:r>
                      </w:p>
                      <w:p w14:paraId="60E154EE" w14:textId="77777777" w:rsidR="009A5808" w:rsidRDefault="009A5808" w:rsidP="00B7339E">
                        <w:pPr>
                          <w:rPr>
                            <w:rFonts w:ascii="Calibri" w:eastAsia="Calibri" w:hAnsi="Calibri"/>
                            <w:color w:val="000000"/>
                          </w:rPr>
                        </w:pPr>
                        <w:r w:rsidRPr="00871DDB">
                          <w:rPr>
                            <w:rFonts w:cstheme="minorHAnsi"/>
                            <w:sz w:val="20"/>
                            <w:szCs w:val="20"/>
                          </w:rPr>
                          <w:t xml:space="preserve">-  </w:t>
                        </w:r>
                        <w:r>
                          <w:rPr>
                            <w:rFonts w:ascii="Calibri" w:eastAsia="Calibri" w:hAnsi="Calibri"/>
                            <w:color w:val="000000"/>
                          </w:rPr>
                          <w:t xml:space="preserve">Staggered delivery with a fixed schedule of every </w:t>
                        </w:r>
                      </w:p>
                      <w:p w14:paraId="3F842A65" w14:textId="77777777" w:rsidR="009A5808" w:rsidRDefault="009A5808" w:rsidP="00B7339E">
                        <w:pPr>
                          <w:rPr>
                            <w:rFonts w:cstheme="minorHAnsi"/>
                            <w:sz w:val="20"/>
                            <w:szCs w:val="20"/>
                          </w:rPr>
                        </w:pPr>
                        <w:r>
                          <w:rPr>
                            <w:rFonts w:ascii="Calibri" w:eastAsia="Calibri" w:hAnsi="Calibri"/>
                            <w:color w:val="000000"/>
                          </w:rPr>
                          <w:t xml:space="preserve">   </w:t>
                        </w:r>
                        <w:proofErr w:type="gramStart"/>
                        <w:r>
                          <w:rPr>
                            <w:rFonts w:ascii="Calibri" w:eastAsia="Calibri" w:hAnsi="Calibri"/>
                            <w:color w:val="000000"/>
                          </w:rPr>
                          <w:t>other</w:t>
                        </w:r>
                        <w:proofErr w:type="gramEnd"/>
                        <w:r>
                          <w:rPr>
                            <w:rFonts w:ascii="Calibri" w:eastAsia="Calibri" w:hAnsi="Calibri"/>
                            <w:color w:val="000000"/>
                          </w:rPr>
                          <w:t xml:space="preserve"> Monday of the month with 15 drums per delivery.</w:t>
                        </w:r>
                      </w:p>
                      <w:p w14:paraId="4C5B28CD" w14:textId="77777777" w:rsidR="009A5808" w:rsidRDefault="009A5808" w:rsidP="00B7339E">
                        <w:pPr>
                          <w:rPr>
                            <w:rFonts w:ascii="Calibri" w:eastAsia="Calibri" w:hAnsi="Calibri"/>
                            <w:color w:val="000000"/>
                          </w:rPr>
                        </w:pPr>
                        <w:r w:rsidRPr="00871DDB">
                          <w:rPr>
                            <w:rFonts w:cstheme="minorHAnsi"/>
                            <w:sz w:val="20"/>
                            <w:szCs w:val="20"/>
                          </w:rPr>
                          <w:t xml:space="preserve">-  </w:t>
                        </w:r>
                        <w:r>
                          <w:rPr>
                            <w:rFonts w:ascii="Calibri" w:eastAsia="Calibri" w:hAnsi="Calibri"/>
                            <w:color w:val="000000"/>
                          </w:rPr>
                          <w:t xml:space="preserve">Items should be delivered in every KCWD Pumping </w:t>
                        </w:r>
                      </w:p>
                      <w:p w14:paraId="60391E95" w14:textId="77777777" w:rsidR="009A5808" w:rsidRDefault="009A5808" w:rsidP="00B7339E">
                        <w:pPr>
                          <w:rPr>
                            <w:rFonts w:cstheme="minorHAnsi"/>
                            <w:sz w:val="20"/>
                            <w:szCs w:val="20"/>
                          </w:rPr>
                        </w:pPr>
                        <w:r>
                          <w:rPr>
                            <w:rFonts w:ascii="Calibri" w:eastAsia="Calibri" w:hAnsi="Calibri"/>
                            <w:color w:val="000000"/>
                          </w:rPr>
                          <w:t xml:space="preserve">   Station that uses Liquid Chlorine.</w:t>
                        </w:r>
                      </w:p>
                      <w:p w14:paraId="0A57195E" w14:textId="77777777" w:rsidR="009A5808" w:rsidRDefault="009A5808" w:rsidP="00B7339E">
                        <w:pPr>
                          <w:rPr>
                            <w:rFonts w:ascii="Calibri" w:eastAsia="Calibri" w:hAnsi="Calibri"/>
                            <w:color w:val="000000"/>
                          </w:rPr>
                        </w:pPr>
                        <w:r w:rsidRPr="00871DDB">
                          <w:rPr>
                            <w:rFonts w:cstheme="minorHAnsi"/>
                            <w:sz w:val="20"/>
                            <w:szCs w:val="20"/>
                          </w:rPr>
                          <w:t xml:space="preserve">-  </w:t>
                        </w:r>
                        <w:r>
                          <w:rPr>
                            <w:rFonts w:ascii="Calibri" w:eastAsia="Calibri" w:hAnsi="Calibri"/>
                            <w:color w:val="000000"/>
                          </w:rPr>
                          <w:t xml:space="preserve">Should use a Chemical Transfer Pump when unloading </w:t>
                        </w:r>
                      </w:p>
                      <w:p w14:paraId="4A74D974" w14:textId="77777777" w:rsidR="009A5808" w:rsidRDefault="009A5808" w:rsidP="00B7339E">
                        <w:pPr>
                          <w:rPr>
                            <w:rFonts w:cstheme="minorHAnsi"/>
                            <w:sz w:val="20"/>
                            <w:szCs w:val="20"/>
                          </w:rPr>
                        </w:pPr>
                        <w:r>
                          <w:rPr>
                            <w:rFonts w:ascii="Calibri" w:eastAsia="Calibri" w:hAnsi="Calibri"/>
                            <w:color w:val="000000"/>
                          </w:rPr>
                          <w:t xml:space="preserve">   the chemical on site</w:t>
                        </w:r>
                      </w:p>
                      <w:p w14:paraId="7FC71AB7" w14:textId="77777777" w:rsidR="009A5808" w:rsidRDefault="009A5808" w:rsidP="00B7339E">
                        <w:pPr>
                          <w:rPr>
                            <w:rFonts w:ascii="Calibri" w:eastAsia="Calibri" w:hAnsi="Calibri"/>
                            <w:color w:val="000000"/>
                          </w:rPr>
                        </w:pPr>
                        <w:r w:rsidRPr="00871DDB">
                          <w:rPr>
                            <w:rFonts w:cstheme="minorHAnsi"/>
                            <w:sz w:val="20"/>
                            <w:szCs w:val="20"/>
                          </w:rPr>
                          <w:t xml:space="preserve">-  </w:t>
                        </w:r>
                        <w:r>
                          <w:rPr>
                            <w:rFonts w:ascii="Calibri" w:eastAsia="Calibri" w:hAnsi="Calibri"/>
                            <w:color w:val="000000"/>
                          </w:rPr>
                          <w:t xml:space="preserve">KCWD will randomly collect chlorine sample for Titration </w:t>
                        </w:r>
                      </w:p>
                      <w:p w14:paraId="1458EE0C" w14:textId="77777777" w:rsidR="009A5808" w:rsidRDefault="009A5808" w:rsidP="00B7339E">
                        <w:pPr>
                          <w:rPr>
                            <w:rFonts w:ascii="Calibri" w:eastAsia="Calibri" w:hAnsi="Calibri"/>
                            <w:color w:val="000000"/>
                          </w:rPr>
                        </w:pPr>
                        <w:r>
                          <w:rPr>
                            <w:rFonts w:ascii="Calibri" w:eastAsia="Calibri" w:hAnsi="Calibri"/>
                            <w:color w:val="000000"/>
                          </w:rPr>
                          <w:t xml:space="preserve">   Test and have it tested by a certified laboratory at </w:t>
                        </w:r>
                      </w:p>
                      <w:p w14:paraId="32B0F6BC" w14:textId="77777777" w:rsidR="009A5808" w:rsidRDefault="009A5808" w:rsidP="00B7339E">
                        <w:pPr>
                          <w:rPr>
                            <w:rFonts w:ascii="Calibri" w:eastAsia="Calibri" w:hAnsi="Calibri"/>
                            <w:color w:val="000000"/>
                          </w:rPr>
                        </w:pPr>
                        <w:r>
                          <w:rPr>
                            <w:rFonts w:ascii="Calibri" w:eastAsia="Calibri" w:hAnsi="Calibri"/>
                            <w:color w:val="000000"/>
                          </w:rPr>
                          <w:t xml:space="preserve">   </w:t>
                        </w:r>
                        <w:proofErr w:type="gramStart"/>
                        <w:r>
                          <w:rPr>
                            <w:rFonts w:ascii="Calibri" w:eastAsia="Calibri" w:hAnsi="Calibri"/>
                            <w:color w:val="000000"/>
                          </w:rPr>
                          <w:t>the</w:t>
                        </w:r>
                        <w:proofErr w:type="gramEnd"/>
                        <w:r>
                          <w:rPr>
                            <w:rFonts w:ascii="Calibri" w:eastAsia="Calibri" w:hAnsi="Calibri"/>
                            <w:color w:val="000000"/>
                          </w:rPr>
                          <w:t xml:space="preserve"> expense of the supplier.</w:t>
                        </w:r>
                      </w:p>
                      <w:p w14:paraId="49F662DD" w14:textId="77777777" w:rsidR="009A5808" w:rsidRDefault="009A5808" w:rsidP="00B7339E">
                        <w:pPr>
                          <w:rPr>
                            <w:rFonts w:ascii="Calibri" w:eastAsia="Calibri" w:hAnsi="Calibri"/>
                            <w:color w:val="000000"/>
                          </w:rPr>
                        </w:pPr>
                        <w:r>
                          <w:rPr>
                            <w:rFonts w:ascii="Calibri" w:eastAsia="Calibri" w:hAnsi="Calibri"/>
                            <w:color w:val="000000"/>
                          </w:rPr>
                          <w:t>- Note: 1800 Carboys or 180 Drums</w:t>
                        </w:r>
                      </w:p>
                      <w:p w14:paraId="0C3B8697" w14:textId="77777777" w:rsidR="009A5808" w:rsidRPr="00AE27A1" w:rsidRDefault="009A5808" w:rsidP="00B7339E">
                        <w:pPr>
                          <w:rPr>
                            <w:rFonts w:cstheme="minorHAnsi"/>
                            <w:sz w:val="20"/>
                            <w:szCs w:val="20"/>
                          </w:rPr>
                        </w:pPr>
                        <w:r>
                          <w:rPr>
                            <w:rFonts w:ascii="Calibri" w:eastAsia="Calibri" w:hAnsi="Calibri"/>
                            <w:color w:val="000000"/>
                          </w:rPr>
                          <w:t>- Unloading shall be the responsibility of the supplier</w:t>
                        </w:r>
                      </w:p>
                    </w:tc>
                  </w:tr>
                </w:tbl>
                <w:p w14:paraId="1C7D1EC9" w14:textId="77777777" w:rsidR="00A95F12" w:rsidRPr="008554AD" w:rsidRDefault="00A95F12" w:rsidP="00A95F12">
                  <w:pPr>
                    <w:jc w:val="left"/>
                    <w:rPr>
                      <w:rFonts w:asciiTheme="majorHAnsi" w:hAnsiTheme="majorHAnsi" w:cstheme="majorHAnsi"/>
                      <w:b/>
                      <w:color w:val="000000"/>
                      <w:sz w:val="20"/>
                      <w:szCs w:val="20"/>
                      <w:lang w:val="en-PH"/>
                    </w:rPr>
                  </w:pPr>
                </w:p>
              </w:tc>
            </w:tr>
          </w:tbl>
          <w:p w14:paraId="7897FFA1" w14:textId="77777777" w:rsidR="00A95F12" w:rsidRPr="008554AD" w:rsidRDefault="00A95F12" w:rsidP="00A95F12">
            <w:pPr>
              <w:rPr>
                <w:rFonts w:asciiTheme="majorHAnsi" w:hAnsiTheme="majorHAnsi" w:cstheme="majorHAnsi"/>
                <w:b/>
                <w:sz w:val="20"/>
                <w:szCs w:val="20"/>
              </w:rPr>
            </w:pPr>
          </w:p>
        </w:tc>
        <w:tc>
          <w:tcPr>
            <w:tcW w:w="1620" w:type="dxa"/>
          </w:tcPr>
          <w:p w14:paraId="7A36A92A" w14:textId="77777777" w:rsidR="00A95F12" w:rsidRPr="008554AD" w:rsidRDefault="00A95F12" w:rsidP="00A95F12">
            <w:pPr>
              <w:rPr>
                <w:rFonts w:asciiTheme="majorHAnsi" w:hAnsiTheme="majorHAnsi" w:cstheme="majorHAnsi"/>
                <w:b/>
                <w:sz w:val="20"/>
                <w:szCs w:val="20"/>
              </w:rPr>
            </w:pPr>
          </w:p>
        </w:tc>
      </w:tr>
      <w:tr w:rsidR="009A5808" w:rsidRPr="008554AD" w14:paraId="7AE30F03" w14:textId="77777777" w:rsidTr="00A95F12">
        <w:tc>
          <w:tcPr>
            <w:tcW w:w="1530" w:type="dxa"/>
          </w:tcPr>
          <w:p w14:paraId="09CC8881" w14:textId="094AE295" w:rsidR="009A5808" w:rsidRDefault="009A5808" w:rsidP="009A5808">
            <w:pPr>
              <w:rPr>
                <w:rFonts w:asciiTheme="majorHAnsi" w:hAnsiTheme="majorHAnsi" w:cstheme="majorHAnsi"/>
                <w:b/>
                <w:sz w:val="20"/>
                <w:szCs w:val="20"/>
              </w:rPr>
            </w:pPr>
            <w:r>
              <w:rPr>
                <w:rFonts w:asciiTheme="majorHAnsi" w:hAnsiTheme="majorHAnsi" w:cstheme="majorHAnsi"/>
                <w:b/>
                <w:sz w:val="20"/>
                <w:szCs w:val="20"/>
              </w:rPr>
              <w:t>LOT 2</w:t>
            </w:r>
          </w:p>
          <w:p w14:paraId="069D786F" w14:textId="77777777" w:rsidR="009A5808" w:rsidRPr="008554AD" w:rsidRDefault="009A5808" w:rsidP="009A5808">
            <w:pPr>
              <w:rPr>
                <w:rFonts w:asciiTheme="majorHAnsi" w:hAnsiTheme="majorHAnsi" w:cstheme="majorHAnsi"/>
                <w:b/>
                <w:sz w:val="20"/>
                <w:szCs w:val="20"/>
              </w:rPr>
            </w:pPr>
            <w:r w:rsidRPr="008554AD">
              <w:rPr>
                <w:rFonts w:asciiTheme="majorHAnsi" w:hAnsiTheme="majorHAnsi" w:cstheme="majorHAnsi"/>
                <w:b/>
                <w:sz w:val="20"/>
                <w:szCs w:val="20"/>
              </w:rPr>
              <w:t>Item 1</w:t>
            </w:r>
          </w:p>
          <w:p w14:paraId="6221FD4F" w14:textId="77777777" w:rsidR="009A5808" w:rsidRPr="008554AD" w:rsidRDefault="009A5808" w:rsidP="009A5808">
            <w:pPr>
              <w:rPr>
                <w:rFonts w:asciiTheme="majorHAnsi" w:hAnsiTheme="majorHAnsi" w:cstheme="majorHAnsi"/>
                <w:b/>
                <w:sz w:val="20"/>
                <w:szCs w:val="20"/>
              </w:rPr>
            </w:pPr>
          </w:p>
          <w:p w14:paraId="2482B596" w14:textId="77777777" w:rsidR="009A5808" w:rsidRDefault="009A5808" w:rsidP="009A5808">
            <w:pPr>
              <w:jc w:val="center"/>
              <w:rPr>
                <w:rFonts w:asciiTheme="majorHAnsi" w:hAnsiTheme="majorHAnsi" w:cstheme="majorHAnsi"/>
                <w:b/>
                <w:sz w:val="20"/>
                <w:szCs w:val="20"/>
              </w:rPr>
            </w:pPr>
          </w:p>
        </w:tc>
        <w:tc>
          <w:tcPr>
            <w:tcW w:w="1080" w:type="dxa"/>
          </w:tcPr>
          <w:p w14:paraId="457D03DF" w14:textId="3FA2313D" w:rsidR="009A5808" w:rsidRPr="008554AD" w:rsidRDefault="009A5808" w:rsidP="00A95F12">
            <w:pPr>
              <w:rPr>
                <w:rFonts w:asciiTheme="majorHAnsi" w:hAnsiTheme="majorHAnsi" w:cstheme="majorHAnsi"/>
                <w:b/>
                <w:sz w:val="20"/>
                <w:szCs w:val="20"/>
              </w:rPr>
            </w:pPr>
            <w:r>
              <w:rPr>
                <w:rFonts w:asciiTheme="majorHAnsi" w:hAnsiTheme="majorHAnsi" w:cstheme="majorHAnsi"/>
                <w:b/>
                <w:sz w:val="20"/>
                <w:szCs w:val="20"/>
              </w:rPr>
              <w:t>800 Bags</w:t>
            </w:r>
          </w:p>
        </w:tc>
        <w:tc>
          <w:tcPr>
            <w:tcW w:w="6030" w:type="dxa"/>
          </w:tcPr>
          <w:tbl>
            <w:tblPr>
              <w:tblW w:w="6390" w:type="dxa"/>
              <w:tblLayout w:type="fixed"/>
              <w:tblLook w:val="04A0" w:firstRow="1" w:lastRow="0" w:firstColumn="1" w:lastColumn="0" w:noHBand="0" w:noVBand="1"/>
            </w:tblPr>
            <w:tblGrid>
              <w:gridCol w:w="6390"/>
            </w:tblGrid>
            <w:tr w:rsidR="009A5808" w:rsidRPr="00C95F7A" w14:paraId="10D18DFD" w14:textId="77777777" w:rsidTr="00B7339E">
              <w:trPr>
                <w:trHeight w:val="255"/>
              </w:trPr>
              <w:tc>
                <w:tcPr>
                  <w:tcW w:w="6390" w:type="dxa"/>
                  <w:tcBorders>
                    <w:top w:val="nil"/>
                    <w:left w:val="nil"/>
                    <w:bottom w:val="nil"/>
                    <w:right w:val="nil"/>
                  </w:tcBorders>
                  <w:shd w:val="clear" w:color="auto" w:fill="auto"/>
                  <w:noWrap/>
                  <w:vAlign w:val="bottom"/>
                  <w:hideMark/>
                </w:tcPr>
                <w:p w14:paraId="7F559211" w14:textId="77777777" w:rsidR="009A5808" w:rsidRPr="009A5808" w:rsidRDefault="009A5808" w:rsidP="00B7339E">
                  <w:pPr>
                    <w:rPr>
                      <w:rFonts w:cstheme="minorHAnsi"/>
                      <w:b/>
                      <w:color w:val="000000"/>
                      <w:sz w:val="20"/>
                      <w:szCs w:val="20"/>
                      <w:lang w:val="en-PH"/>
                    </w:rPr>
                  </w:pPr>
                  <w:r w:rsidRPr="009A5808">
                    <w:rPr>
                      <w:rFonts w:ascii="Calibri" w:eastAsia="Calibri" w:hAnsi="Calibri"/>
                      <w:b/>
                      <w:color w:val="000000"/>
                    </w:rPr>
                    <w:t>PAC (</w:t>
                  </w:r>
                  <w:proofErr w:type="spellStart"/>
                  <w:r w:rsidRPr="009A5808">
                    <w:rPr>
                      <w:rFonts w:ascii="Calibri" w:eastAsia="Calibri" w:hAnsi="Calibri"/>
                      <w:b/>
                      <w:color w:val="000000"/>
                    </w:rPr>
                    <w:t>Polyaluminum</w:t>
                  </w:r>
                  <w:proofErr w:type="spellEnd"/>
                  <w:r w:rsidRPr="009A5808">
                    <w:rPr>
                      <w:rFonts w:ascii="Calibri" w:eastAsia="Calibri" w:hAnsi="Calibri"/>
                      <w:b/>
                      <w:color w:val="000000"/>
                    </w:rPr>
                    <w:t xml:space="preserve"> Chloride)</w:t>
                  </w:r>
                </w:p>
              </w:tc>
            </w:tr>
          </w:tbl>
          <w:p w14:paraId="5240E778" w14:textId="77777777" w:rsidR="009A5808" w:rsidRDefault="009A5808" w:rsidP="009A5808">
            <w:r>
              <w:rPr>
                <w:rFonts w:ascii="Calibri" w:eastAsia="Calibri" w:hAnsi="Calibri"/>
                <w:color w:val="000000"/>
              </w:rPr>
              <w:t>- For drinking water and food grade</w:t>
            </w:r>
            <w:r>
              <w:t xml:space="preserve"> </w:t>
            </w:r>
          </w:p>
          <w:p w14:paraId="1EFCC827" w14:textId="77777777" w:rsidR="009A5808" w:rsidRDefault="009A5808" w:rsidP="009A5808">
            <w:pPr>
              <w:rPr>
                <w:rFonts w:ascii="Calibri" w:eastAsia="Calibri" w:hAnsi="Calibri"/>
                <w:color w:val="000000"/>
              </w:rPr>
            </w:pPr>
            <w:r>
              <w:rPr>
                <w:rFonts w:ascii="Calibri" w:eastAsia="Calibri" w:hAnsi="Calibri"/>
                <w:color w:val="000000"/>
              </w:rPr>
              <w:t xml:space="preserve">- </w:t>
            </w:r>
            <w:proofErr w:type="spellStart"/>
            <w:r>
              <w:rPr>
                <w:rFonts w:ascii="Calibri" w:eastAsia="Calibri" w:hAnsi="Calibri"/>
                <w:color w:val="000000"/>
              </w:rPr>
              <w:t>Colour</w:t>
            </w:r>
            <w:proofErr w:type="spellEnd"/>
            <w:r>
              <w:rPr>
                <w:rFonts w:ascii="Calibri" w:eastAsia="Calibri" w:hAnsi="Calibri"/>
                <w:color w:val="000000"/>
              </w:rPr>
              <w:t xml:space="preserve">: slight/light yellow </w:t>
            </w:r>
            <w:proofErr w:type="spellStart"/>
            <w:r>
              <w:rPr>
                <w:rFonts w:ascii="Calibri" w:eastAsia="Calibri" w:hAnsi="Calibri"/>
                <w:color w:val="000000"/>
              </w:rPr>
              <w:t>colour</w:t>
            </w:r>
            <w:proofErr w:type="spellEnd"/>
            <w:r>
              <w:rPr>
                <w:rFonts w:ascii="Calibri" w:eastAsia="Calibri" w:hAnsi="Calibri"/>
                <w:color w:val="000000"/>
              </w:rPr>
              <w:t xml:space="preserve"> softer powder</w:t>
            </w:r>
          </w:p>
          <w:p w14:paraId="629746AC" w14:textId="77777777" w:rsidR="009A5808" w:rsidRDefault="009A5808" w:rsidP="009A5808">
            <w:pPr>
              <w:rPr>
                <w:rFonts w:ascii="Calibri" w:eastAsia="Calibri" w:hAnsi="Calibri"/>
                <w:color w:val="000000"/>
              </w:rPr>
            </w:pPr>
            <w:r>
              <w:rPr>
                <w:rFonts w:ascii="Calibri" w:eastAsia="Calibri" w:hAnsi="Calibri"/>
                <w:color w:val="000000"/>
              </w:rPr>
              <w:t>- The solution: Light yellow liquid</w:t>
            </w:r>
          </w:p>
          <w:p w14:paraId="607F31C3" w14:textId="77777777" w:rsidR="009A5808" w:rsidRDefault="009A5808" w:rsidP="009A5808">
            <w:pPr>
              <w:rPr>
                <w:rFonts w:ascii="Calibri" w:eastAsia="Calibri" w:hAnsi="Calibri"/>
                <w:color w:val="000000"/>
              </w:rPr>
            </w:pPr>
            <w:r>
              <w:rPr>
                <w:rFonts w:ascii="Calibri" w:eastAsia="Calibri" w:hAnsi="Calibri"/>
                <w:color w:val="000000"/>
              </w:rPr>
              <w:t>- With minimum of 30% alumina content</w:t>
            </w:r>
          </w:p>
          <w:p w14:paraId="0AA4FAA8" w14:textId="77777777" w:rsidR="009A5808" w:rsidRDefault="009A5808" w:rsidP="009A5808">
            <w:pPr>
              <w:rPr>
                <w:rFonts w:ascii="Calibri" w:eastAsia="Calibri" w:hAnsi="Calibri"/>
                <w:color w:val="000000"/>
              </w:rPr>
            </w:pPr>
            <w:r>
              <w:rPr>
                <w:rFonts w:ascii="Calibri" w:eastAsia="Calibri" w:hAnsi="Calibri"/>
                <w:color w:val="000000"/>
              </w:rPr>
              <w:t xml:space="preserve">- packaging must be 25 </w:t>
            </w:r>
            <w:proofErr w:type="spellStart"/>
            <w:r>
              <w:rPr>
                <w:rFonts w:ascii="Calibri" w:eastAsia="Calibri" w:hAnsi="Calibri"/>
                <w:color w:val="000000"/>
              </w:rPr>
              <w:t>kgs</w:t>
            </w:r>
            <w:proofErr w:type="spellEnd"/>
            <w:r>
              <w:rPr>
                <w:rFonts w:ascii="Calibri" w:eastAsia="Calibri" w:hAnsi="Calibri"/>
                <w:color w:val="000000"/>
              </w:rPr>
              <w:t>./ bag</w:t>
            </w:r>
          </w:p>
          <w:p w14:paraId="7630B953" w14:textId="77777777" w:rsidR="009A5808" w:rsidRDefault="009A5808" w:rsidP="009A5808">
            <w:pPr>
              <w:rPr>
                <w:rFonts w:ascii="Calibri" w:eastAsia="Calibri" w:hAnsi="Calibri"/>
                <w:color w:val="000000"/>
              </w:rPr>
            </w:pPr>
            <w:r>
              <w:rPr>
                <w:rFonts w:ascii="Calibri" w:eastAsia="Calibri" w:hAnsi="Calibri"/>
                <w:color w:val="000000"/>
              </w:rPr>
              <w:t>- Primary : Plastic</w:t>
            </w:r>
          </w:p>
          <w:p w14:paraId="46428B21" w14:textId="77777777" w:rsidR="009A5808" w:rsidRDefault="009A5808" w:rsidP="009A5808">
            <w:pPr>
              <w:rPr>
                <w:rFonts w:ascii="Calibri" w:eastAsia="Calibri" w:hAnsi="Calibri"/>
                <w:color w:val="000000"/>
              </w:rPr>
            </w:pPr>
            <w:r>
              <w:rPr>
                <w:rFonts w:ascii="Calibri" w:eastAsia="Calibri" w:hAnsi="Calibri"/>
                <w:color w:val="000000"/>
              </w:rPr>
              <w:t>- Secondary: White, non-woven sacks</w:t>
            </w:r>
          </w:p>
          <w:p w14:paraId="01E05313" w14:textId="77777777" w:rsidR="009A5808" w:rsidRDefault="009A5808" w:rsidP="009A5808"/>
          <w:p w14:paraId="15DFAA77" w14:textId="77777777" w:rsidR="009A5808" w:rsidRDefault="009A5808" w:rsidP="009A5808">
            <w:pPr>
              <w:rPr>
                <w:rFonts w:ascii="Calibri" w:eastAsia="Calibri" w:hAnsi="Calibri"/>
                <w:color w:val="000000"/>
              </w:rPr>
            </w:pPr>
            <w:r>
              <w:rPr>
                <w:rFonts w:ascii="Calibri" w:eastAsia="Calibri" w:hAnsi="Calibri"/>
                <w:color w:val="000000"/>
              </w:rPr>
              <w:t>Documentary Requirements:</w:t>
            </w:r>
          </w:p>
          <w:p w14:paraId="409B514D" w14:textId="77777777" w:rsidR="009A5808" w:rsidRDefault="009A5808" w:rsidP="009A5808">
            <w:pPr>
              <w:rPr>
                <w:rFonts w:ascii="Calibri" w:eastAsia="Calibri" w:hAnsi="Calibri"/>
                <w:color w:val="000000"/>
              </w:rPr>
            </w:pPr>
            <w:r>
              <w:rPr>
                <w:rFonts w:ascii="Calibri" w:eastAsia="Calibri" w:hAnsi="Calibri"/>
                <w:color w:val="000000"/>
              </w:rPr>
              <w:t>- NSF certificate of product</w:t>
            </w:r>
          </w:p>
          <w:p w14:paraId="218ADF0D" w14:textId="77777777" w:rsidR="009A5808" w:rsidRDefault="009A5808" w:rsidP="009A5808">
            <w:pPr>
              <w:rPr>
                <w:rFonts w:ascii="Calibri" w:eastAsia="Calibri" w:hAnsi="Calibri"/>
                <w:color w:val="000000"/>
              </w:rPr>
            </w:pPr>
            <w:r>
              <w:rPr>
                <w:rFonts w:ascii="Calibri" w:eastAsia="Calibri" w:hAnsi="Calibri"/>
                <w:color w:val="000000"/>
              </w:rPr>
              <w:t>- Manufacture must be ISO 9001: 2015 certified</w:t>
            </w:r>
          </w:p>
          <w:p w14:paraId="679BB4A9" w14:textId="77777777" w:rsidR="009A5808" w:rsidRDefault="009A5808" w:rsidP="009A5808">
            <w:pPr>
              <w:rPr>
                <w:rFonts w:ascii="Calibri" w:eastAsia="Calibri" w:hAnsi="Calibri"/>
                <w:color w:val="000000"/>
              </w:rPr>
            </w:pPr>
            <w:r>
              <w:rPr>
                <w:rFonts w:ascii="Calibri" w:eastAsia="Calibri" w:hAnsi="Calibri"/>
                <w:color w:val="000000"/>
              </w:rPr>
              <w:lastRenderedPageBreak/>
              <w:t>- Certificate of distributorship from manufacturer</w:t>
            </w:r>
          </w:p>
          <w:p w14:paraId="5B6EA769" w14:textId="77777777" w:rsidR="009A5808" w:rsidRDefault="009A5808" w:rsidP="009A5808">
            <w:pPr>
              <w:rPr>
                <w:rFonts w:ascii="Calibri" w:eastAsia="Calibri" w:hAnsi="Calibri"/>
                <w:color w:val="000000"/>
              </w:rPr>
            </w:pPr>
            <w:r>
              <w:rPr>
                <w:rFonts w:ascii="Calibri" w:eastAsia="Calibri" w:hAnsi="Calibri"/>
                <w:color w:val="000000"/>
              </w:rPr>
              <w:t>- COA (Certificate of Analysis) and SDS ( Safety Data Sheet) from the manufacturer</w:t>
            </w:r>
          </w:p>
          <w:p w14:paraId="3F195630" w14:textId="77777777" w:rsidR="009A5808" w:rsidRDefault="009A5808" w:rsidP="009A5808">
            <w:r>
              <w:rPr>
                <w:rFonts w:ascii="Calibri" w:eastAsia="Calibri" w:hAnsi="Calibri"/>
                <w:color w:val="000000"/>
              </w:rPr>
              <w:t xml:space="preserve">- Certificate of analysis from PIPAC and DOH accredited laboratory within 3 mos. for alumina </w:t>
            </w:r>
            <w:proofErr w:type="gramStart"/>
            <w:r>
              <w:rPr>
                <w:rFonts w:ascii="Calibri" w:eastAsia="Calibri" w:hAnsi="Calibri"/>
                <w:color w:val="000000"/>
              </w:rPr>
              <w:t>percentage(</w:t>
            </w:r>
            <w:proofErr w:type="gramEnd"/>
            <w:r>
              <w:rPr>
                <w:rFonts w:ascii="Calibri" w:eastAsia="Calibri" w:hAnsi="Calibri"/>
                <w:color w:val="000000"/>
              </w:rPr>
              <w:t>%) prior to bid opening.</w:t>
            </w:r>
          </w:p>
          <w:p w14:paraId="4A0C509F" w14:textId="77777777" w:rsidR="009A5808" w:rsidRDefault="009A5808" w:rsidP="009A5808"/>
          <w:p w14:paraId="557DADCA" w14:textId="77777777" w:rsidR="009A5808" w:rsidRDefault="009A5808" w:rsidP="009A5808">
            <w:pPr>
              <w:rPr>
                <w:rFonts w:ascii="Calibri" w:eastAsia="Calibri" w:hAnsi="Calibri"/>
                <w:color w:val="000000"/>
              </w:rPr>
            </w:pPr>
            <w:r>
              <w:rPr>
                <w:rFonts w:ascii="Calibri" w:eastAsia="Calibri" w:hAnsi="Calibri"/>
                <w:color w:val="000000"/>
              </w:rPr>
              <w:t>Bidder Sample:</w:t>
            </w:r>
          </w:p>
          <w:p w14:paraId="518109E7" w14:textId="77777777" w:rsidR="009A5808" w:rsidRDefault="009A5808" w:rsidP="009A5808">
            <w:pPr>
              <w:rPr>
                <w:rFonts w:ascii="Calibri" w:eastAsia="Calibri" w:hAnsi="Calibri"/>
                <w:color w:val="000000"/>
              </w:rPr>
            </w:pPr>
            <w:r>
              <w:rPr>
                <w:rFonts w:ascii="Calibri" w:eastAsia="Calibri" w:hAnsi="Calibri"/>
                <w:color w:val="000000"/>
              </w:rPr>
              <w:t xml:space="preserve">- Qualified bidder should provide </w:t>
            </w:r>
            <w:proofErr w:type="spellStart"/>
            <w:r>
              <w:rPr>
                <w:rFonts w:ascii="Calibri" w:eastAsia="Calibri" w:hAnsi="Calibri"/>
                <w:color w:val="000000"/>
              </w:rPr>
              <w:t>atleast</w:t>
            </w:r>
            <w:proofErr w:type="spellEnd"/>
            <w:r>
              <w:rPr>
                <w:rFonts w:ascii="Calibri" w:eastAsia="Calibri" w:hAnsi="Calibri"/>
                <w:color w:val="000000"/>
              </w:rPr>
              <w:t xml:space="preserve"> 1/2kg. </w:t>
            </w:r>
            <w:proofErr w:type="gramStart"/>
            <w:r>
              <w:rPr>
                <w:rFonts w:ascii="Calibri" w:eastAsia="Calibri" w:hAnsi="Calibri"/>
                <w:color w:val="000000"/>
              </w:rPr>
              <w:t>of</w:t>
            </w:r>
            <w:proofErr w:type="gramEnd"/>
            <w:r>
              <w:rPr>
                <w:rFonts w:ascii="Calibri" w:eastAsia="Calibri" w:hAnsi="Calibri"/>
                <w:color w:val="000000"/>
              </w:rPr>
              <w:t xml:space="preserve"> sample for TWG to be subjected for quality evaluation.</w:t>
            </w:r>
          </w:p>
          <w:p w14:paraId="5E65D5DB" w14:textId="77777777" w:rsidR="009A5808" w:rsidRDefault="009A5808" w:rsidP="009A5808">
            <w:pPr>
              <w:rPr>
                <w:rFonts w:ascii="Calibri" w:eastAsia="Calibri" w:hAnsi="Calibri"/>
                <w:color w:val="000000"/>
              </w:rPr>
            </w:pPr>
          </w:p>
          <w:p w14:paraId="03CA24D4" w14:textId="77777777" w:rsidR="009A5808" w:rsidRDefault="009A5808" w:rsidP="009A5808">
            <w:pPr>
              <w:rPr>
                <w:rFonts w:ascii="Calibri" w:eastAsia="Calibri" w:hAnsi="Calibri"/>
                <w:color w:val="000000"/>
              </w:rPr>
            </w:pPr>
            <w:r>
              <w:rPr>
                <w:rFonts w:ascii="Calibri" w:eastAsia="Calibri" w:hAnsi="Calibri"/>
                <w:color w:val="000000"/>
              </w:rPr>
              <w:t>Additional Requirement:</w:t>
            </w:r>
          </w:p>
          <w:p w14:paraId="7CF38C90" w14:textId="77777777" w:rsidR="009A5808" w:rsidRDefault="009A5808" w:rsidP="00696676">
            <w:pPr>
              <w:pStyle w:val="ListParagraph"/>
              <w:numPr>
                <w:ilvl w:val="0"/>
                <w:numId w:val="50"/>
              </w:numPr>
              <w:rPr>
                <w:rFonts w:ascii="Calibri" w:eastAsia="Calibri" w:hAnsi="Calibri"/>
                <w:color w:val="000000"/>
              </w:rPr>
            </w:pPr>
            <w:r w:rsidRPr="00404091">
              <w:rPr>
                <w:rFonts w:ascii="Calibri" w:eastAsia="Calibri" w:hAnsi="Calibri"/>
                <w:color w:val="000000"/>
              </w:rPr>
              <w:t xml:space="preserve">FOB </w:t>
            </w:r>
            <w:proofErr w:type="spellStart"/>
            <w:r w:rsidRPr="00404091">
              <w:rPr>
                <w:rFonts w:ascii="Calibri" w:eastAsia="Calibri" w:hAnsi="Calibri"/>
                <w:color w:val="000000"/>
              </w:rPr>
              <w:t>Kabankalan</w:t>
            </w:r>
            <w:proofErr w:type="spellEnd"/>
            <w:r w:rsidRPr="00404091">
              <w:rPr>
                <w:rFonts w:ascii="Calibri" w:eastAsia="Calibri" w:hAnsi="Calibri"/>
                <w:color w:val="000000"/>
              </w:rPr>
              <w:t xml:space="preserve"> City</w:t>
            </w:r>
          </w:p>
          <w:p w14:paraId="26646F51" w14:textId="77777777" w:rsidR="009A5808" w:rsidRDefault="009A5808" w:rsidP="00696676">
            <w:pPr>
              <w:pStyle w:val="ListParagraph"/>
              <w:numPr>
                <w:ilvl w:val="0"/>
                <w:numId w:val="50"/>
              </w:numPr>
              <w:rPr>
                <w:rFonts w:ascii="Calibri" w:eastAsia="Calibri" w:hAnsi="Calibri"/>
                <w:color w:val="000000"/>
              </w:rPr>
            </w:pPr>
            <w:r>
              <w:rPr>
                <w:rFonts w:ascii="Calibri" w:eastAsia="Calibri" w:hAnsi="Calibri"/>
                <w:color w:val="000000"/>
              </w:rPr>
              <w:t xml:space="preserve"> Staggered delivery based on KCWD schedule (with 2 weeks prior notice).</w:t>
            </w:r>
          </w:p>
          <w:p w14:paraId="760F4BC4" w14:textId="77777777" w:rsidR="009A5808" w:rsidRPr="00404091" w:rsidRDefault="009A5808" w:rsidP="00696676">
            <w:pPr>
              <w:pStyle w:val="ListParagraph"/>
              <w:numPr>
                <w:ilvl w:val="0"/>
                <w:numId w:val="50"/>
              </w:numPr>
              <w:rPr>
                <w:rFonts w:ascii="Calibri" w:eastAsia="Calibri" w:hAnsi="Calibri"/>
                <w:color w:val="000000"/>
              </w:rPr>
            </w:pPr>
            <w:r>
              <w:rPr>
                <w:rFonts w:ascii="Calibri" w:eastAsia="Calibri" w:hAnsi="Calibri"/>
                <w:color w:val="000000"/>
              </w:rPr>
              <w:t>Unloading shall be the responsibility of the supplier.</w:t>
            </w:r>
          </w:p>
          <w:p w14:paraId="680A6DAE" w14:textId="77777777" w:rsidR="009A5808" w:rsidRPr="008554AD" w:rsidRDefault="009A5808" w:rsidP="00A95F12">
            <w:pPr>
              <w:rPr>
                <w:rFonts w:asciiTheme="majorHAnsi" w:hAnsiTheme="majorHAnsi" w:cstheme="majorHAnsi"/>
                <w:b/>
                <w:sz w:val="20"/>
                <w:szCs w:val="20"/>
              </w:rPr>
            </w:pPr>
          </w:p>
        </w:tc>
        <w:tc>
          <w:tcPr>
            <w:tcW w:w="1620" w:type="dxa"/>
          </w:tcPr>
          <w:p w14:paraId="731EAD16" w14:textId="77777777" w:rsidR="009A5808" w:rsidRPr="008554AD" w:rsidRDefault="009A5808" w:rsidP="00A95F12">
            <w:pPr>
              <w:rPr>
                <w:rFonts w:asciiTheme="majorHAnsi" w:hAnsiTheme="majorHAnsi" w:cstheme="majorHAnsi"/>
                <w:b/>
                <w:sz w:val="20"/>
                <w:szCs w:val="20"/>
              </w:rPr>
            </w:pPr>
          </w:p>
        </w:tc>
      </w:tr>
    </w:tbl>
    <w:p w14:paraId="32015280" w14:textId="77777777" w:rsidR="00A95F12" w:rsidRDefault="00A95F12" w:rsidP="00A95F12">
      <w:pPr>
        <w:pStyle w:val="Heading1"/>
        <w:spacing w:before="0" w:after="0"/>
      </w:pPr>
    </w:p>
    <w:p w14:paraId="77C6B809" w14:textId="77777777" w:rsidR="00A95F12" w:rsidRDefault="00A95F12" w:rsidP="00A95F12">
      <w:pPr>
        <w:pStyle w:val="Heading1"/>
        <w:spacing w:before="0" w:after="0"/>
      </w:pPr>
    </w:p>
    <w:p w14:paraId="03193D57" w14:textId="77777777" w:rsidR="00D22361" w:rsidRDefault="00D22361" w:rsidP="00D22361"/>
    <w:p w14:paraId="7A52D4C5" w14:textId="77777777" w:rsidR="00D22361" w:rsidRDefault="00D22361" w:rsidP="00D22361"/>
    <w:p w14:paraId="56B9832D" w14:textId="77777777" w:rsidR="00D22361" w:rsidRDefault="00D22361" w:rsidP="00D22361"/>
    <w:p w14:paraId="25EA3EA0" w14:textId="77777777" w:rsidR="00D22361" w:rsidRDefault="00D22361" w:rsidP="00D22361"/>
    <w:p w14:paraId="26713B78" w14:textId="77777777" w:rsidR="00D22361" w:rsidRDefault="00D22361" w:rsidP="00D22361"/>
    <w:p w14:paraId="61033F09" w14:textId="77777777" w:rsidR="00D22361" w:rsidRDefault="00D22361" w:rsidP="00D22361"/>
    <w:p w14:paraId="5496314E" w14:textId="77777777" w:rsidR="00D22361" w:rsidRDefault="00D22361" w:rsidP="00D22361"/>
    <w:p w14:paraId="20EE72E7" w14:textId="77777777" w:rsidR="00D22361" w:rsidRDefault="00D22361" w:rsidP="00D22361"/>
    <w:p w14:paraId="76BABB2A" w14:textId="77777777" w:rsidR="00D22361" w:rsidRDefault="00D22361" w:rsidP="00D22361"/>
    <w:p w14:paraId="74AB43C0" w14:textId="77777777" w:rsidR="00D22361" w:rsidRDefault="00D22361" w:rsidP="00D22361"/>
    <w:p w14:paraId="69530293" w14:textId="77777777" w:rsidR="00D22361" w:rsidRDefault="00D22361" w:rsidP="00D22361"/>
    <w:p w14:paraId="3096BBE9" w14:textId="77777777" w:rsidR="00D22361" w:rsidRDefault="00D22361" w:rsidP="00D22361"/>
    <w:p w14:paraId="21B3B2D0" w14:textId="77777777" w:rsidR="00D22361" w:rsidRDefault="00D22361" w:rsidP="00D22361"/>
    <w:p w14:paraId="05DF8EE3" w14:textId="77777777" w:rsidR="00D22361" w:rsidRDefault="00D22361" w:rsidP="00D22361"/>
    <w:p w14:paraId="6C794C37" w14:textId="77777777" w:rsidR="00D22361" w:rsidRDefault="00D22361" w:rsidP="00D22361"/>
    <w:p w14:paraId="046DCB33" w14:textId="77777777" w:rsidR="00D22361" w:rsidRDefault="00D22361" w:rsidP="00D22361"/>
    <w:p w14:paraId="031928B1" w14:textId="77777777" w:rsidR="00D22361" w:rsidRDefault="00D22361" w:rsidP="00D22361"/>
    <w:p w14:paraId="773AB483" w14:textId="77777777" w:rsidR="00D22361" w:rsidRDefault="00D22361" w:rsidP="00D22361"/>
    <w:p w14:paraId="222BF7DC" w14:textId="77777777" w:rsidR="00D22361" w:rsidRDefault="00D22361" w:rsidP="00D22361"/>
    <w:p w14:paraId="586A80E5" w14:textId="77777777" w:rsidR="00D22361" w:rsidRPr="00D22361" w:rsidRDefault="00D22361" w:rsidP="00D22361"/>
    <w:p w14:paraId="1D8F32AC" w14:textId="77777777" w:rsidR="00A95F12" w:rsidRDefault="00A95F12" w:rsidP="00A95F12">
      <w:pPr>
        <w:pStyle w:val="Heading1"/>
        <w:spacing w:before="0" w:after="0"/>
      </w:pPr>
    </w:p>
    <w:p w14:paraId="1997BEA3" w14:textId="77777777" w:rsidR="00A95F12" w:rsidRPr="00446350" w:rsidRDefault="00A95F12" w:rsidP="00A95F12"/>
    <w:p w14:paraId="6D7937FF" w14:textId="77777777" w:rsidR="00A95F12" w:rsidRDefault="00A95F12" w:rsidP="00A95F12">
      <w:pPr>
        <w:pStyle w:val="Heading1"/>
        <w:spacing w:before="0" w:after="0"/>
      </w:pPr>
    </w:p>
    <w:p w14:paraId="5E662819" w14:textId="77777777" w:rsidR="00A95F12" w:rsidRPr="006073D7" w:rsidRDefault="00A95F12" w:rsidP="00A95F12">
      <w:pPr>
        <w:pStyle w:val="Heading1"/>
        <w:spacing w:before="0" w:after="0"/>
      </w:pPr>
      <w:r w:rsidRPr="006073D7">
        <w:t>Section VIII. Checklist of Technical and Financial Documents</w:t>
      </w:r>
    </w:p>
    <w:p w14:paraId="101D27AB" w14:textId="77777777" w:rsidR="00A95F12" w:rsidRPr="006073D7" w:rsidRDefault="00A95F12" w:rsidP="00A95F12">
      <w:pPr>
        <w:rPr>
          <w:shd w:val="clear" w:color="auto" w:fill="D9EAD3"/>
        </w:rPr>
      </w:pPr>
    </w:p>
    <w:p w14:paraId="498783C4" w14:textId="77777777" w:rsidR="00A95F12" w:rsidRPr="006073D7" w:rsidRDefault="00A95F12" w:rsidP="00A95F12">
      <w:pPr>
        <w:rPr>
          <w:shd w:val="clear" w:color="auto" w:fill="D9EAD3"/>
        </w:rPr>
      </w:pPr>
    </w:p>
    <w:tbl>
      <w:tblPr>
        <w:tblStyle w:v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A95F12" w:rsidRPr="006073D7" w14:paraId="50971108" w14:textId="77777777" w:rsidTr="00A95F12">
        <w:tc>
          <w:tcPr>
            <w:tcW w:w="5000" w:type="pct"/>
            <w:tcBorders>
              <w:top w:val="single" w:sz="6" w:space="0" w:color="000000"/>
              <w:left w:val="single" w:sz="6" w:space="0" w:color="000000"/>
              <w:bottom w:val="single" w:sz="6" w:space="0" w:color="000000"/>
              <w:right w:val="single" w:sz="6" w:space="0" w:color="000000"/>
            </w:tcBorders>
          </w:tcPr>
          <w:p w14:paraId="6ED6DC54" w14:textId="77777777" w:rsidR="00A95F12" w:rsidRPr="006073D7" w:rsidRDefault="00A95F12" w:rsidP="00A95F12">
            <w:pPr>
              <w:rPr>
                <w:b/>
                <w:shd w:val="clear" w:color="auto" w:fill="D9EAD3"/>
              </w:rPr>
            </w:pPr>
          </w:p>
          <w:p w14:paraId="43CF7275" w14:textId="77777777" w:rsidR="00A95F12" w:rsidRPr="006073D7" w:rsidRDefault="00A95F12" w:rsidP="00A95F12">
            <w:pPr>
              <w:rPr>
                <w:b/>
                <w:sz w:val="32"/>
                <w:szCs w:val="32"/>
              </w:rPr>
            </w:pPr>
            <w:r w:rsidRPr="006073D7">
              <w:rPr>
                <w:b/>
                <w:sz w:val="32"/>
                <w:szCs w:val="32"/>
              </w:rPr>
              <w:t>Notes on the Checklist of Technical and Financial Documents</w:t>
            </w:r>
          </w:p>
          <w:p w14:paraId="0866DABC" w14:textId="77777777" w:rsidR="00A95F12" w:rsidRPr="006073D7" w:rsidRDefault="00A95F12" w:rsidP="00A95F12"/>
          <w:p w14:paraId="6CE204CF" w14:textId="77777777" w:rsidR="00A95F12" w:rsidRPr="006073D7" w:rsidRDefault="00A95F12" w:rsidP="00A95F12"/>
          <w:p w14:paraId="35DF60FA" w14:textId="77777777" w:rsidR="00A95F12" w:rsidRPr="006073D7" w:rsidRDefault="00A95F12" w:rsidP="00A95F12">
            <w:r w:rsidRPr="006073D7">
              <w:t xml:space="preserve">The prescribed documents in the checklist are mandatory to be submitted in the Bid, but shall be subject to the following: </w:t>
            </w:r>
          </w:p>
          <w:p w14:paraId="55982053" w14:textId="77777777" w:rsidR="00A95F12" w:rsidRPr="006073D7" w:rsidRDefault="00A95F12" w:rsidP="00A95F12"/>
          <w:p w14:paraId="481CF142" w14:textId="77777777" w:rsidR="00A95F12" w:rsidRPr="006073D7" w:rsidRDefault="00A95F12" w:rsidP="00A95F12">
            <w:pPr>
              <w:numPr>
                <w:ilvl w:val="0"/>
                <w:numId w:val="18"/>
              </w:numPr>
              <w:pBdr>
                <w:top w:val="nil"/>
                <w:left w:val="nil"/>
                <w:bottom w:val="nil"/>
                <w:right w:val="nil"/>
                <w:between w:val="nil"/>
              </w:pBdr>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19605A67" w14:textId="77777777" w:rsidR="00A95F12" w:rsidRPr="006073D7" w:rsidRDefault="00A95F12" w:rsidP="00A95F12">
            <w:pPr>
              <w:pBdr>
                <w:top w:val="nil"/>
                <w:left w:val="nil"/>
                <w:bottom w:val="nil"/>
                <w:right w:val="nil"/>
                <w:between w:val="nil"/>
              </w:pBdr>
              <w:ind w:left="720"/>
            </w:pPr>
          </w:p>
          <w:p w14:paraId="2078EAB3" w14:textId="77777777" w:rsidR="00A95F12" w:rsidRPr="006073D7" w:rsidRDefault="00A95F12" w:rsidP="00A95F12">
            <w:pPr>
              <w:numPr>
                <w:ilvl w:val="0"/>
                <w:numId w:val="18"/>
              </w:numPr>
              <w:pBdr>
                <w:top w:val="nil"/>
                <w:left w:val="nil"/>
                <w:bottom w:val="nil"/>
                <w:right w:val="nil"/>
                <w:between w:val="nil"/>
              </w:pBdr>
              <w:rPr>
                <w:color w:val="000000"/>
              </w:rPr>
            </w:pPr>
            <w:r w:rsidRPr="006073D7">
              <w:t>A</w:t>
            </w:r>
            <w:r w:rsidRPr="006073D7">
              <w:rPr>
                <w:color w:val="000000"/>
              </w:rPr>
              <w:t xml:space="preserve">ny subsequent GPPB issuances adjusting the documentary requirements after the </w:t>
            </w:r>
            <w:proofErr w:type="spellStart"/>
            <w:r w:rsidRPr="006073D7">
              <w:rPr>
                <w:color w:val="000000"/>
              </w:rPr>
              <w:t>effectivity</w:t>
            </w:r>
            <w:proofErr w:type="spellEnd"/>
            <w:r w:rsidRPr="006073D7">
              <w:rPr>
                <w:color w:val="000000"/>
              </w:rPr>
              <w:t xml:space="preserve"> of the adoption of the PBDs.  </w:t>
            </w:r>
          </w:p>
          <w:p w14:paraId="59D0A13A" w14:textId="77777777" w:rsidR="00A95F12" w:rsidRPr="006073D7" w:rsidRDefault="00A95F12" w:rsidP="00A95F12">
            <w:pPr>
              <w:pBdr>
                <w:top w:val="nil"/>
                <w:left w:val="nil"/>
                <w:bottom w:val="nil"/>
                <w:right w:val="nil"/>
                <w:between w:val="nil"/>
              </w:pBdr>
              <w:ind w:left="720"/>
            </w:pPr>
          </w:p>
          <w:p w14:paraId="33C623DC" w14:textId="77777777" w:rsidR="00A95F12" w:rsidRPr="006073D7" w:rsidRDefault="00A95F12" w:rsidP="00A95F12">
            <w:r w:rsidRPr="006073D7">
              <w:t>The BAC shall be checking the submitted documents of each Bidder against this checklist to ascertain if they are all present, using a non-discretionary “pass/fail” criterion pursuant to Section 30 of the 2016 revised IRR of RA No. 9184.</w:t>
            </w:r>
          </w:p>
          <w:p w14:paraId="535A7714" w14:textId="77777777" w:rsidR="00A95F12" w:rsidRPr="006073D7" w:rsidRDefault="00A95F12" w:rsidP="00A95F12">
            <w:pPr>
              <w:rPr>
                <w:shd w:val="clear" w:color="auto" w:fill="D9EAD3"/>
              </w:rPr>
            </w:pPr>
          </w:p>
        </w:tc>
      </w:tr>
    </w:tbl>
    <w:p w14:paraId="4E7546C8" w14:textId="77777777" w:rsidR="00A95F12" w:rsidRPr="006073D7" w:rsidRDefault="00A95F12" w:rsidP="00A95F12"/>
    <w:p w14:paraId="04294F8F" w14:textId="77777777" w:rsidR="00A95F12" w:rsidRDefault="00A95F12" w:rsidP="00A95F12"/>
    <w:p w14:paraId="3FDDDFD0" w14:textId="77777777" w:rsidR="00A95F12" w:rsidRDefault="00A95F12" w:rsidP="00A95F12"/>
    <w:p w14:paraId="3DE0179D" w14:textId="77777777" w:rsidR="00A95F12" w:rsidRDefault="00A95F12" w:rsidP="00A95F12"/>
    <w:p w14:paraId="58F6AED6" w14:textId="77777777" w:rsidR="00A95F12" w:rsidRDefault="00A95F12" w:rsidP="00A95F12"/>
    <w:p w14:paraId="0A9E288E" w14:textId="77777777" w:rsidR="00A95F12" w:rsidRDefault="00A95F12" w:rsidP="00A95F12"/>
    <w:p w14:paraId="708676C5" w14:textId="77777777" w:rsidR="00A95F12" w:rsidRDefault="00A95F12" w:rsidP="00A95F12"/>
    <w:p w14:paraId="718763B1" w14:textId="77777777" w:rsidR="00A95F12" w:rsidRDefault="00A95F12" w:rsidP="00A95F12"/>
    <w:p w14:paraId="72086E84" w14:textId="77777777" w:rsidR="00A95F12" w:rsidRDefault="00A95F12" w:rsidP="00A95F12"/>
    <w:p w14:paraId="4884A97A" w14:textId="77777777" w:rsidR="00A95F12" w:rsidRDefault="00A95F12" w:rsidP="00A95F12"/>
    <w:p w14:paraId="246679F9" w14:textId="77777777" w:rsidR="00A95F12" w:rsidRDefault="00A95F12" w:rsidP="00A95F12"/>
    <w:p w14:paraId="0A621855" w14:textId="77777777" w:rsidR="00A95F12" w:rsidRDefault="00A95F12" w:rsidP="00A95F12"/>
    <w:p w14:paraId="5B76153A" w14:textId="77777777" w:rsidR="00A95F12" w:rsidRDefault="00A95F12" w:rsidP="00A95F12">
      <w:pPr>
        <w:jc w:val="center"/>
      </w:pPr>
    </w:p>
    <w:p w14:paraId="5C19326D" w14:textId="77777777" w:rsidR="00A95F12" w:rsidRPr="006073D7" w:rsidRDefault="00A95F12" w:rsidP="00A95F12">
      <w:pPr>
        <w:jc w:val="center"/>
        <w:rPr>
          <w:b/>
          <w:sz w:val="40"/>
          <w:szCs w:val="40"/>
        </w:rPr>
      </w:pPr>
      <w:r w:rsidRPr="006073D7">
        <w:rPr>
          <w:b/>
          <w:sz w:val="40"/>
          <w:szCs w:val="40"/>
        </w:rPr>
        <w:lastRenderedPageBreak/>
        <w:t>Checklist of Technical and Financial Documents</w:t>
      </w:r>
    </w:p>
    <w:p w14:paraId="4DB07011" w14:textId="77777777" w:rsidR="00A95F12" w:rsidRPr="006073D7" w:rsidRDefault="00A95F12" w:rsidP="00A95F12">
      <w:pPr>
        <w:jc w:val="center"/>
        <w:rPr>
          <w:b/>
          <w:i/>
          <w:sz w:val="28"/>
          <w:szCs w:val="28"/>
        </w:rPr>
      </w:pPr>
    </w:p>
    <w:tbl>
      <w:tblPr>
        <w:tblStyle w:val="2"/>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A95F12" w:rsidRPr="006073D7" w14:paraId="7BD51805" w14:textId="77777777" w:rsidTr="00A95F12">
        <w:trPr>
          <w:trHeight w:val="224"/>
        </w:trPr>
        <w:tc>
          <w:tcPr>
            <w:tcW w:w="9029" w:type="dxa"/>
            <w:gridSpan w:val="2"/>
            <w:vAlign w:val="center"/>
          </w:tcPr>
          <w:p w14:paraId="04C8084F" w14:textId="77777777" w:rsidR="00A95F12" w:rsidRPr="006073D7" w:rsidRDefault="00A95F12" w:rsidP="00A95F12">
            <w:pPr>
              <w:widowControl w:val="0"/>
              <w:numPr>
                <w:ilvl w:val="0"/>
                <w:numId w:val="28"/>
              </w:numPr>
              <w:pBdr>
                <w:top w:val="nil"/>
                <w:left w:val="nil"/>
                <w:bottom w:val="nil"/>
                <w:right w:val="nil"/>
                <w:between w:val="nil"/>
              </w:pBdr>
              <w:ind w:right="632"/>
              <w:jc w:val="left"/>
              <w:rPr>
                <w:b/>
                <w:color w:val="000000"/>
              </w:rPr>
            </w:pPr>
            <w:r w:rsidRPr="006073D7">
              <w:rPr>
                <w:b/>
                <w:color w:val="000000"/>
              </w:rPr>
              <w:t>TECHNICAL COMPONENT ENVELOPE</w:t>
            </w:r>
          </w:p>
          <w:p w14:paraId="08F360CC" w14:textId="77777777" w:rsidR="00A95F12" w:rsidRPr="006073D7" w:rsidRDefault="00A95F12" w:rsidP="00A95F12">
            <w:pPr>
              <w:widowControl w:val="0"/>
              <w:pBdr>
                <w:top w:val="nil"/>
                <w:left w:val="nil"/>
                <w:bottom w:val="nil"/>
                <w:right w:val="nil"/>
                <w:between w:val="nil"/>
              </w:pBdr>
              <w:ind w:left="360" w:right="632"/>
              <w:jc w:val="left"/>
              <w:rPr>
                <w:b/>
                <w:color w:val="000000"/>
              </w:rPr>
            </w:pPr>
          </w:p>
        </w:tc>
      </w:tr>
      <w:tr w:rsidR="00A95F12" w:rsidRPr="006073D7" w14:paraId="6E0FEF82" w14:textId="77777777" w:rsidTr="00A95F12">
        <w:tc>
          <w:tcPr>
            <w:tcW w:w="9029" w:type="dxa"/>
            <w:gridSpan w:val="2"/>
          </w:tcPr>
          <w:p w14:paraId="39077493" w14:textId="77777777" w:rsidR="00A95F12" w:rsidRPr="006073D7" w:rsidRDefault="00A95F12" w:rsidP="00A95F12">
            <w:pPr>
              <w:pBdr>
                <w:top w:val="nil"/>
                <w:left w:val="nil"/>
                <w:bottom w:val="nil"/>
                <w:right w:val="nil"/>
                <w:between w:val="nil"/>
              </w:pBdr>
              <w:ind w:right="632" w:firstLine="426"/>
              <w:jc w:val="center"/>
              <w:rPr>
                <w:b/>
                <w:i/>
                <w:color w:val="000000"/>
              </w:rPr>
            </w:pPr>
            <w:r w:rsidRPr="006073D7">
              <w:rPr>
                <w:b/>
                <w:i/>
                <w:color w:val="000000"/>
              </w:rPr>
              <w:t>Class “A” Documents</w:t>
            </w:r>
          </w:p>
        </w:tc>
      </w:tr>
      <w:tr w:rsidR="00A95F12" w:rsidRPr="006073D7" w14:paraId="47C57C43" w14:textId="77777777" w:rsidTr="00A95F12">
        <w:tc>
          <w:tcPr>
            <w:tcW w:w="9029" w:type="dxa"/>
            <w:gridSpan w:val="2"/>
          </w:tcPr>
          <w:p w14:paraId="746452B2" w14:textId="77777777" w:rsidR="00A95F12" w:rsidRPr="006073D7" w:rsidRDefault="00A95F12" w:rsidP="00A95F12">
            <w:pPr>
              <w:pBdr>
                <w:top w:val="nil"/>
                <w:left w:val="nil"/>
                <w:bottom w:val="nil"/>
                <w:right w:val="nil"/>
                <w:between w:val="nil"/>
              </w:pBdr>
              <w:ind w:right="632" w:firstLine="426"/>
              <w:rPr>
                <w:i/>
                <w:color w:val="000000"/>
                <w:u w:val="single"/>
              </w:rPr>
            </w:pPr>
            <w:r w:rsidRPr="006073D7">
              <w:rPr>
                <w:i/>
                <w:color w:val="000000"/>
                <w:u w:val="single"/>
              </w:rPr>
              <w:t>Legal Documents</w:t>
            </w:r>
          </w:p>
        </w:tc>
      </w:tr>
      <w:tr w:rsidR="00A95F12" w:rsidRPr="006073D7" w14:paraId="26AC4E75" w14:textId="77777777" w:rsidTr="00A95F12">
        <w:tc>
          <w:tcPr>
            <w:tcW w:w="863" w:type="dxa"/>
          </w:tcPr>
          <w:p w14:paraId="7E3CEB15" w14:textId="77777777" w:rsidR="00A95F12" w:rsidRPr="006073D7" w:rsidRDefault="00A95F12" w:rsidP="00A95F12">
            <w:pPr>
              <w:ind w:left="432"/>
            </w:pPr>
            <w:r w:rsidRPr="006073D7">
              <w:rPr>
                <w:rFonts w:ascii="Nova Mono" w:eastAsia="Nova Mono" w:hAnsi="Nova Mono" w:cs="Nova Mono"/>
              </w:rPr>
              <w:t>⬜</w:t>
            </w:r>
          </w:p>
        </w:tc>
        <w:tc>
          <w:tcPr>
            <w:tcW w:w="8166" w:type="dxa"/>
          </w:tcPr>
          <w:p w14:paraId="02136F2E" w14:textId="77777777" w:rsidR="00A95F12" w:rsidRPr="006073D7" w:rsidRDefault="00A95F12" w:rsidP="00A95F12">
            <w:pPr>
              <w:numPr>
                <w:ilvl w:val="3"/>
                <w:numId w:val="17"/>
              </w:numPr>
              <w:pBdr>
                <w:top w:val="nil"/>
                <w:left w:val="nil"/>
                <w:bottom w:val="nil"/>
                <w:right w:val="nil"/>
                <w:between w:val="nil"/>
              </w:pBdr>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E9CF694" w14:textId="77777777" w:rsidR="00A95F12" w:rsidRPr="006073D7" w:rsidRDefault="00A95F12" w:rsidP="00A95F12">
            <w:pPr>
              <w:pBdr>
                <w:top w:val="nil"/>
                <w:left w:val="nil"/>
                <w:bottom w:val="nil"/>
                <w:right w:val="nil"/>
                <w:between w:val="nil"/>
              </w:pBdr>
              <w:ind w:left="556" w:hanging="6"/>
              <w:rPr>
                <w:color w:val="000000"/>
              </w:rPr>
            </w:pPr>
            <w:r w:rsidRPr="006073D7">
              <w:rPr>
                <w:b/>
                <w:color w:val="000000"/>
                <w:u w:val="single"/>
              </w:rPr>
              <w:t>or</w:t>
            </w:r>
          </w:p>
        </w:tc>
      </w:tr>
      <w:tr w:rsidR="00A95F12" w:rsidRPr="006073D7" w14:paraId="0D34D879" w14:textId="77777777" w:rsidTr="00A95F12">
        <w:tc>
          <w:tcPr>
            <w:tcW w:w="863" w:type="dxa"/>
          </w:tcPr>
          <w:p w14:paraId="3B4A9BF2" w14:textId="77777777" w:rsidR="00A95F12" w:rsidRPr="006073D7" w:rsidRDefault="00A95F12" w:rsidP="00A95F12">
            <w:pPr>
              <w:ind w:left="432"/>
            </w:pPr>
            <w:r w:rsidRPr="006073D7">
              <w:rPr>
                <w:rFonts w:ascii="Nova Mono" w:eastAsia="Nova Mono" w:hAnsi="Nova Mono" w:cs="Nova Mono"/>
              </w:rPr>
              <w:t>⬜</w:t>
            </w:r>
          </w:p>
        </w:tc>
        <w:tc>
          <w:tcPr>
            <w:tcW w:w="8166" w:type="dxa"/>
          </w:tcPr>
          <w:p w14:paraId="384D6AA8" w14:textId="77777777" w:rsidR="00A95F12" w:rsidRPr="006073D7" w:rsidRDefault="00A95F12" w:rsidP="00A95F12">
            <w:pPr>
              <w:numPr>
                <w:ilvl w:val="3"/>
                <w:numId w:val="17"/>
              </w:numPr>
              <w:pBdr>
                <w:top w:val="nil"/>
                <w:left w:val="nil"/>
                <w:bottom w:val="nil"/>
                <w:right w:val="nil"/>
                <w:between w:val="nil"/>
              </w:pBdr>
              <w:ind w:left="556" w:hanging="540"/>
              <w:rPr>
                <w:color w:val="000000"/>
                <w:u w:val="single"/>
              </w:rPr>
            </w:pPr>
            <w:r w:rsidRPr="006073D7">
              <w:rPr>
                <w:color w:val="000000"/>
              </w:rPr>
              <w:t xml:space="preserve">Registration certificate from Securities and Exchange Commission (SEC), Department of Trade and Industry (DTI)  for sole proprietorship, or Cooperative Development Authority (CDA) for cooperatives or its equivalent document, </w:t>
            </w:r>
          </w:p>
          <w:p w14:paraId="0D017D69" w14:textId="77777777" w:rsidR="00A95F12" w:rsidRPr="006073D7" w:rsidRDefault="00A95F12" w:rsidP="00A95F12">
            <w:pPr>
              <w:pBdr>
                <w:top w:val="nil"/>
                <w:left w:val="nil"/>
                <w:bottom w:val="nil"/>
                <w:right w:val="nil"/>
                <w:between w:val="nil"/>
              </w:pBdr>
              <w:ind w:left="556"/>
              <w:rPr>
                <w:color w:val="000000"/>
                <w:u w:val="single"/>
              </w:rPr>
            </w:pPr>
            <w:r w:rsidRPr="006073D7">
              <w:rPr>
                <w:b/>
                <w:color w:val="000000"/>
                <w:u w:val="single"/>
              </w:rPr>
              <w:t>and</w:t>
            </w:r>
          </w:p>
        </w:tc>
      </w:tr>
      <w:tr w:rsidR="00A95F12" w:rsidRPr="006073D7" w14:paraId="69BF72C4" w14:textId="77777777" w:rsidTr="00A95F12">
        <w:tc>
          <w:tcPr>
            <w:tcW w:w="863" w:type="dxa"/>
          </w:tcPr>
          <w:p w14:paraId="3F615DB1" w14:textId="77777777" w:rsidR="00A95F12" w:rsidRPr="006073D7" w:rsidRDefault="00A95F12" w:rsidP="00A95F12">
            <w:pPr>
              <w:ind w:left="432"/>
            </w:pPr>
            <w:r w:rsidRPr="006073D7">
              <w:rPr>
                <w:rFonts w:ascii="Nova Mono" w:eastAsia="Nova Mono" w:hAnsi="Nova Mono" w:cs="Nova Mono"/>
              </w:rPr>
              <w:t>⬜</w:t>
            </w:r>
          </w:p>
        </w:tc>
        <w:tc>
          <w:tcPr>
            <w:tcW w:w="8166" w:type="dxa"/>
          </w:tcPr>
          <w:p w14:paraId="155430EF" w14:textId="77777777" w:rsidR="00A95F12" w:rsidRPr="006073D7" w:rsidRDefault="00A95F12" w:rsidP="00A95F12">
            <w:pPr>
              <w:numPr>
                <w:ilvl w:val="3"/>
                <w:numId w:val="17"/>
              </w:numPr>
              <w:pBdr>
                <w:top w:val="nil"/>
                <w:left w:val="nil"/>
                <w:bottom w:val="nil"/>
                <w:right w:val="nil"/>
                <w:between w:val="nil"/>
              </w:pBdr>
              <w:ind w:left="556" w:hanging="540"/>
              <w:rPr>
                <w:color w:val="000000"/>
              </w:rPr>
            </w:pPr>
            <w:r w:rsidRPr="006073D7">
              <w:rPr>
                <w:color w:val="000000"/>
              </w:rPr>
              <w:t>Mayor’s or Business permit issued by the city or municipality where the principal place of business of the prospective bidder is located, or the equivalent document for Exclusive Economic Zones or Areas;</w:t>
            </w:r>
          </w:p>
          <w:p w14:paraId="59E60E4C" w14:textId="77777777" w:rsidR="00A95F12" w:rsidRPr="006073D7" w:rsidRDefault="00A95F12" w:rsidP="00A95F12">
            <w:pPr>
              <w:pBdr>
                <w:top w:val="nil"/>
                <w:left w:val="nil"/>
                <w:bottom w:val="nil"/>
                <w:right w:val="nil"/>
                <w:between w:val="nil"/>
              </w:pBdr>
              <w:ind w:left="556"/>
              <w:rPr>
                <w:b/>
                <w:color w:val="000000"/>
                <w:u w:val="single"/>
              </w:rPr>
            </w:pPr>
            <w:r w:rsidRPr="006073D7">
              <w:rPr>
                <w:b/>
                <w:color w:val="000000"/>
                <w:u w:val="single"/>
              </w:rPr>
              <w:t>and</w:t>
            </w:r>
          </w:p>
        </w:tc>
      </w:tr>
      <w:tr w:rsidR="00A95F12" w:rsidRPr="006073D7" w14:paraId="329D3CB2" w14:textId="77777777" w:rsidTr="00A95F12">
        <w:tc>
          <w:tcPr>
            <w:tcW w:w="863" w:type="dxa"/>
          </w:tcPr>
          <w:p w14:paraId="70A2BE63" w14:textId="77777777" w:rsidR="00A95F12" w:rsidRPr="006073D7" w:rsidRDefault="00A95F12" w:rsidP="00A95F12">
            <w:pPr>
              <w:ind w:left="432"/>
            </w:pPr>
            <w:r w:rsidRPr="006073D7">
              <w:rPr>
                <w:rFonts w:ascii="Nova Mono" w:eastAsia="Nova Mono" w:hAnsi="Nova Mono" w:cs="Nova Mono"/>
              </w:rPr>
              <w:t>⬜</w:t>
            </w:r>
          </w:p>
        </w:tc>
        <w:tc>
          <w:tcPr>
            <w:tcW w:w="8166" w:type="dxa"/>
          </w:tcPr>
          <w:p w14:paraId="2E6EDF77" w14:textId="77777777" w:rsidR="00A95F12" w:rsidRDefault="00A95F12" w:rsidP="00A95F12">
            <w:pPr>
              <w:numPr>
                <w:ilvl w:val="3"/>
                <w:numId w:val="17"/>
              </w:numPr>
              <w:pBdr>
                <w:top w:val="nil"/>
                <w:left w:val="nil"/>
                <w:bottom w:val="nil"/>
                <w:right w:val="nil"/>
                <w:between w:val="nil"/>
              </w:pBdr>
              <w:ind w:left="556" w:hanging="540"/>
              <w:rPr>
                <w:color w:val="000000"/>
              </w:rPr>
            </w:pPr>
            <w:r w:rsidRPr="006073D7">
              <w:rPr>
                <w:color w:val="000000"/>
              </w:rPr>
              <w:t xml:space="preserve">Tax clearance per E.O. </w:t>
            </w:r>
            <w:r>
              <w:rPr>
                <w:color w:val="000000"/>
              </w:rPr>
              <w:t xml:space="preserve"> No. </w:t>
            </w:r>
            <w:r w:rsidRPr="006073D7">
              <w:rPr>
                <w:color w:val="000000"/>
              </w:rPr>
              <w:t>398, s. 2005, as finally reviewed and approved by the Bureau of Internal Revenue (BIR).</w:t>
            </w:r>
          </w:p>
          <w:p w14:paraId="6E7FA9AD" w14:textId="77777777" w:rsidR="00A95F12" w:rsidRPr="006073D7" w:rsidRDefault="00A95F12" w:rsidP="00A95F12">
            <w:pPr>
              <w:pBdr>
                <w:top w:val="nil"/>
                <w:left w:val="nil"/>
                <w:bottom w:val="nil"/>
                <w:right w:val="nil"/>
                <w:between w:val="nil"/>
              </w:pBdr>
              <w:ind w:left="556"/>
              <w:rPr>
                <w:color w:val="000000"/>
              </w:rPr>
            </w:pPr>
          </w:p>
        </w:tc>
      </w:tr>
      <w:tr w:rsidR="00A95F12" w:rsidRPr="006073D7" w14:paraId="6D426EFB" w14:textId="77777777" w:rsidTr="00A95F12">
        <w:tc>
          <w:tcPr>
            <w:tcW w:w="9029" w:type="dxa"/>
            <w:gridSpan w:val="2"/>
          </w:tcPr>
          <w:p w14:paraId="552E5367" w14:textId="77777777" w:rsidR="00A95F12" w:rsidRPr="006073D7" w:rsidRDefault="00A95F12" w:rsidP="00A95F12">
            <w:pPr>
              <w:ind w:left="447"/>
              <w:rPr>
                <w:u w:val="single"/>
              </w:rPr>
            </w:pPr>
            <w:r w:rsidRPr="006073D7">
              <w:rPr>
                <w:i/>
                <w:u w:val="single"/>
              </w:rPr>
              <w:t>Technical Documents</w:t>
            </w:r>
          </w:p>
        </w:tc>
      </w:tr>
      <w:tr w:rsidR="00A95F12" w:rsidRPr="006073D7" w14:paraId="46848950" w14:textId="77777777" w:rsidTr="00A95F12">
        <w:tc>
          <w:tcPr>
            <w:tcW w:w="863" w:type="dxa"/>
          </w:tcPr>
          <w:p w14:paraId="28A887D9" w14:textId="77777777" w:rsidR="00A95F12" w:rsidRPr="006073D7" w:rsidRDefault="00A95F12" w:rsidP="00A95F12">
            <w:pPr>
              <w:ind w:left="432"/>
            </w:pPr>
            <w:r w:rsidRPr="006073D7">
              <w:rPr>
                <w:rFonts w:ascii="Nova Mono" w:eastAsia="Nova Mono" w:hAnsi="Nova Mono" w:cs="Nova Mono"/>
              </w:rPr>
              <w:t>⬜</w:t>
            </w:r>
          </w:p>
        </w:tc>
        <w:tc>
          <w:tcPr>
            <w:tcW w:w="8166" w:type="dxa"/>
          </w:tcPr>
          <w:p w14:paraId="647062A0" w14:textId="77777777" w:rsidR="00A95F12" w:rsidRPr="006073D7" w:rsidRDefault="00A95F12" w:rsidP="00A95F12">
            <w:pPr>
              <w:numPr>
                <w:ilvl w:val="0"/>
                <w:numId w:val="26"/>
              </w:numPr>
              <w:ind w:left="556" w:hanging="556"/>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A95F12" w:rsidRPr="006073D7" w14:paraId="170FB370" w14:textId="77777777" w:rsidTr="00A95F12">
        <w:tc>
          <w:tcPr>
            <w:tcW w:w="863" w:type="dxa"/>
          </w:tcPr>
          <w:p w14:paraId="65949F32" w14:textId="77777777" w:rsidR="00A95F12" w:rsidRPr="006073D7" w:rsidRDefault="00A95F12" w:rsidP="00A95F12">
            <w:pPr>
              <w:ind w:left="432"/>
            </w:pPr>
            <w:r w:rsidRPr="006073D7">
              <w:rPr>
                <w:rFonts w:ascii="Nova Mono" w:eastAsia="Nova Mono" w:hAnsi="Nova Mono" w:cs="Nova Mono"/>
              </w:rPr>
              <w:t>⬜</w:t>
            </w:r>
          </w:p>
        </w:tc>
        <w:tc>
          <w:tcPr>
            <w:tcW w:w="8166" w:type="dxa"/>
          </w:tcPr>
          <w:p w14:paraId="11AC38E7" w14:textId="77777777" w:rsidR="00A95F12" w:rsidRPr="006073D7" w:rsidRDefault="00A95F12" w:rsidP="00A95F12">
            <w:pPr>
              <w:numPr>
                <w:ilvl w:val="0"/>
                <w:numId w:val="26"/>
              </w:numPr>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A95F12" w:rsidRPr="006073D7" w14:paraId="646EF8F8" w14:textId="77777777" w:rsidTr="00A95F12">
        <w:tc>
          <w:tcPr>
            <w:tcW w:w="863" w:type="dxa"/>
          </w:tcPr>
          <w:p w14:paraId="50638808" w14:textId="77777777" w:rsidR="00A95F12" w:rsidRPr="006073D7" w:rsidRDefault="00A95F12" w:rsidP="00A95F12">
            <w:pPr>
              <w:ind w:left="432"/>
            </w:pPr>
            <w:r w:rsidRPr="006073D7">
              <w:rPr>
                <w:rFonts w:ascii="Nova Mono" w:eastAsia="Nova Mono" w:hAnsi="Nova Mono" w:cs="Nova Mono"/>
              </w:rPr>
              <w:t>⬜</w:t>
            </w:r>
          </w:p>
        </w:tc>
        <w:tc>
          <w:tcPr>
            <w:tcW w:w="8166" w:type="dxa"/>
          </w:tcPr>
          <w:p w14:paraId="15668B87" w14:textId="77777777" w:rsidR="00A95F12" w:rsidRPr="006073D7" w:rsidRDefault="00A95F12" w:rsidP="00A95F12">
            <w:pPr>
              <w:widowControl w:val="0"/>
              <w:numPr>
                <w:ilvl w:val="0"/>
                <w:numId w:val="26"/>
              </w:numPr>
              <w:pBdr>
                <w:top w:val="nil"/>
                <w:left w:val="nil"/>
                <w:bottom w:val="nil"/>
                <w:right w:val="nil"/>
                <w:between w:val="nil"/>
              </w:pBdr>
              <w:ind w:left="587" w:hanging="630"/>
            </w:pPr>
            <w:r w:rsidRPr="006073D7">
              <w:rPr>
                <w:color w:val="000000"/>
              </w:rPr>
              <w:t>Original copy of Bid Security. If in the form of a Surety Bond, submit also a certification issued by the Insurance Commission;</w:t>
            </w:r>
          </w:p>
          <w:p w14:paraId="1A036DBF" w14:textId="77777777" w:rsidR="00A95F12" w:rsidRPr="006073D7" w:rsidRDefault="00A95F12" w:rsidP="00A95F12">
            <w:pPr>
              <w:pBdr>
                <w:top w:val="nil"/>
                <w:left w:val="nil"/>
                <w:bottom w:val="nil"/>
                <w:right w:val="nil"/>
                <w:between w:val="nil"/>
              </w:pBdr>
              <w:ind w:left="587"/>
              <w:rPr>
                <w:b/>
                <w:color w:val="000000"/>
                <w:u w:val="single"/>
              </w:rPr>
            </w:pPr>
            <w:r w:rsidRPr="006073D7">
              <w:rPr>
                <w:b/>
                <w:color w:val="000000"/>
                <w:u w:val="single"/>
              </w:rPr>
              <w:t>or</w:t>
            </w:r>
          </w:p>
          <w:p w14:paraId="1095F89A" w14:textId="77777777" w:rsidR="00A95F12" w:rsidRPr="006073D7" w:rsidRDefault="00A95F12" w:rsidP="00A95F12">
            <w:pPr>
              <w:pBdr>
                <w:top w:val="nil"/>
                <w:left w:val="nil"/>
                <w:bottom w:val="nil"/>
                <w:right w:val="nil"/>
                <w:between w:val="nil"/>
              </w:pBdr>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A95F12" w:rsidRPr="006073D7" w14:paraId="058ECDDB" w14:textId="77777777" w:rsidTr="00A95F12">
        <w:tc>
          <w:tcPr>
            <w:tcW w:w="863" w:type="dxa"/>
          </w:tcPr>
          <w:p w14:paraId="105237CF" w14:textId="77777777" w:rsidR="00A95F12" w:rsidRPr="006073D7" w:rsidRDefault="00A95F12" w:rsidP="00A95F12">
            <w:pPr>
              <w:ind w:left="432"/>
            </w:pPr>
            <w:r w:rsidRPr="006073D7">
              <w:rPr>
                <w:rFonts w:ascii="Nova Mono" w:eastAsia="Nova Mono" w:hAnsi="Nova Mono" w:cs="Nova Mono"/>
              </w:rPr>
              <w:lastRenderedPageBreak/>
              <w:t>⬜</w:t>
            </w:r>
          </w:p>
        </w:tc>
        <w:tc>
          <w:tcPr>
            <w:tcW w:w="8166" w:type="dxa"/>
          </w:tcPr>
          <w:p w14:paraId="3D33C163" w14:textId="77777777" w:rsidR="00A95F12" w:rsidRPr="006073D7" w:rsidRDefault="00A95F12" w:rsidP="00A95F12">
            <w:pPr>
              <w:widowControl w:val="0"/>
              <w:numPr>
                <w:ilvl w:val="0"/>
                <w:numId w:val="26"/>
              </w:numPr>
              <w:pBdr>
                <w:top w:val="nil"/>
                <w:left w:val="nil"/>
                <w:bottom w:val="nil"/>
                <w:right w:val="nil"/>
                <w:between w:val="nil"/>
              </w:pBdr>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A95F12" w:rsidRPr="006073D7" w14:paraId="58984025" w14:textId="77777777" w:rsidTr="00A95F12">
        <w:tc>
          <w:tcPr>
            <w:tcW w:w="863" w:type="dxa"/>
          </w:tcPr>
          <w:p w14:paraId="527C0AB2" w14:textId="77777777" w:rsidR="00A95F12" w:rsidRPr="006073D7" w:rsidRDefault="00A95F12" w:rsidP="00A95F12">
            <w:pPr>
              <w:ind w:left="432"/>
            </w:pPr>
            <w:r w:rsidRPr="006073D7">
              <w:rPr>
                <w:rFonts w:ascii="Nova Mono" w:eastAsia="Nova Mono" w:hAnsi="Nova Mono" w:cs="Nova Mono"/>
              </w:rPr>
              <w:t>⬜</w:t>
            </w:r>
          </w:p>
        </w:tc>
        <w:tc>
          <w:tcPr>
            <w:tcW w:w="8166" w:type="dxa"/>
          </w:tcPr>
          <w:p w14:paraId="7BB33B15" w14:textId="77777777" w:rsidR="00A95F12" w:rsidRPr="006073D7" w:rsidRDefault="00A95F12" w:rsidP="00A95F12">
            <w:pPr>
              <w:widowControl w:val="0"/>
              <w:numPr>
                <w:ilvl w:val="0"/>
                <w:numId w:val="26"/>
              </w:numPr>
              <w:pBdr>
                <w:top w:val="nil"/>
                <w:left w:val="nil"/>
                <w:bottom w:val="nil"/>
                <w:right w:val="nil"/>
                <w:between w:val="nil"/>
              </w:pBdr>
              <w:ind w:left="587" w:hanging="587"/>
            </w:pPr>
            <w:r w:rsidRPr="006073D7">
              <w:rPr>
                <w:color w:val="000000"/>
              </w:rPr>
              <w:t>Original duly signed Omnibus Sworn Statement (OSS);</w:t>
            </w:r>
          </w:p>
          <w:p w14:paraId="25EE8E77" w14:textId="77777777" w:rsidR="00A95F12" w:rsidRPr="006073D7" w:rsidRDefault="00A95F12" w:rsidP="00A95F12">
            <w:pPr>
              <w:pBdr>
                <w:top w:val="nil"/>
                <w:left w:val="nil"/>
                <w:bottom w:val="nil"/>
                <w:right w:val="nil"/>
                <w:between w:val="nil"/>
              </w:pBdr>
              <w:ind w:left="587"/>
              <w:rPr>
                <w:b/>
                <w:color w:val="000000"/>
                <w:u w:val="single"/>
              </w:rPr>
            </w:pPr>
            <w:proofErr w:type="gramStart"/>
            <w:r w:rsidRPr="006073D7">
              <w:rPr>
                <w:b/>
                <w:color w:val="000000"/>
              </w:rPr>
              <w:t>and</w:t>
            </w:r>
            <w:proofErr w:type="gramEnd"/>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Pr>
                <w:color w:val="000000"/>
              </w:rPr>
              <w:t>.</w:t>
            </w:r>
          </w:p>
          <w:p w14:paraId="4BDC2C31" w14:textId="77777777" w:rsidR="00A95F12" w:rsidRPr="006073D7" w:rsidRDefault="00A95F12" w:rsidP="00A95F12">
            <w:pPr>
              <w:pBdr>
                <w:top w:val="nil"/>
                <w:left w:val="nil"/>
                <w:bottom w:val="nil"/>
                <w:right w:val="nil"/>
                <w:between w:val="nil"/>
              </w:pBdr>
              <w:ind w:left="587"/>
              <w:rPr>
                <w:color w:val="000000"/>
              </w:rPr>
            </w:pPr>
          </w:p>
        </w:tc>
      </w:tr>
      <w:tr w:rsidR="00A95F12" w:rsidRPr="006073D7" w14:paraId="664EA1A2" w14:textId="77777777" w:rsidTr="00A95F12">
        <w:tc>
          <w:tcPr>
            <w:tcW w:w="9029" w:type="dxa"/>
            <w:gridSpan w:val="2"/>
          </w:tcPr>
          <w:p w14:paraId="63E1BE4E" w14:textId="77777777" w:rsidR="00A95F12" w:rsidRPr="006073D7" w:rsidRDefault="00A95F12" w:rsidP="00A95F12">
            <w:pPr>
              <w:ind w:firstLine="426"/>
            </w:pPr>
            <w:r w:rsidRPr="006073D7">
              <w:rPr>
                <w:i/>
                <w:u w:val="single"/>
              </w:rPr>
              <w:t>Financial Documents</w:t>
            </w:r>
          </w:p>
        </w:tc>
      </w:tr>
      <w:tr w:rsidR="00A95F12" w:rsidRPr="006073D7" w14:paraId="27E533E0" w14:textId="77777777" w:rsidTr="00A95F12">
        <w:tc>
          <w:tcPr>
            <w:tcW w:w="863" w:type="dxa"/>
          </w:tcPr>
          <w:p w14:paraId="719BA1E2" w14:textId="77777777" w:rsidR="00A95F12" w:rsidRPr="006073D7" w:rsidRDefault="00A95F12" w:rsidP="00A95F12">
            <w:pPr>
              <w:ind w:left="432"/>
            </w:pPr>
            <w:r w:rsidRPr="006073D7">
              <w:rPr>
                <w:rFonts w:ascii="Nova Mono" w:eastAsia="Nova Mono" w:hAnsi="Nova Mono" w:cs="Nova Mono"/>
              </w:rPr>
              <w:t>⬜</w:t>
            </w:r>
          </w:p>
        </w:tc>
        <w:tc>
          <w:tcPr>
            <w:tcW w:w="8166" w:type="dxa"/>
          </w:tcPr>
          <w:p w14:paraId="7A9E59BA" w14:textId="77777777" w:rsidR="00A95F12" w:rsidRPr="006073D7" w:rsidRDefault="00A95F12" w:rsidP="00A95F12">
            <w:pPr>
              <w:numPr>
                <w:ilvl w:val="0"/>
                <w:numId w:val="26"/>
              </w:numPr>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A95F12" w:rsidRPr="006073D7" w14:paraId="70A7BA86" w14:textId="77777777" w:rsidTr="00A95F12">
        <w:tc>
          <w:tcPr>
            <w:tcW w:w="863" w:type="dxa"/>
          </w:tcPr>
          <w:p w14:paraId="1F03E33B" w14:textId="77777777" w:rsidR="00A95F12" w:rsidRPr="006073D7" w:rsidRDefault="00A95F12" w:rsidP="00A95F12">
            <w:pPr>
              <w:ind w:left="432"/>
            </w:pPr>
            <w:r w:rsidRPr="006073D7">
              <w:rPr>
                <w:rFonts w:ascii="Nova Mono" w:eastAsia="Nova Mono" w:hAnsi="Nova Mono" w:cs="Nova Mono"/>
              </w:rPr>
              <w:t>⬜</w:t>
            </w:r>
          </w:p>
        </w:tc>
        <w:tc>
          <w:tcPr>
            <w:tcW w:w="8166" w:type="dxa"/>
          </w:tcPr>
          <w:p w14:paraId="73311384" w14:textId="77777777" w:rsidR="00A95F12" w:rsidRPr="006073D7" w:rsidRDefault="00A95F12" w:rsidP="00A95F12">
            <w:pPr>
              <w:numPr>
                <w:ilvl w:val="0"/>
                <w:numId w:val="26"/>
              </w:numPr>
              <w:ind w:left="608" w:hanging="608"/>
            </w:pPr>
            <w:r w:rsidRPr="006073D7">
              <w:t xml:space="preserve">The prospective bidder’s computation of Net Financial Contracting Capacity (NFCC); </w:t>
            </w:r>
          </w:p>
          <w:p w14:paraId="3CC69AED" w14:textId="77777777" w:rsidR="00A95F12" w:rsidRPr="006073D7" w:rsidRDefault="00A95F12" w:rsidP="00A95F12">
            <w:pPr>
              <w:ind w:left="608"/>
              <w:rPr>
                <w:b/>
              </w:rPr>
            </w:pPr>
            <w:r w:rsidRPr="006073D7">
              <w:rPr>
                <w:b/>
                <w:u w:val="single"/>
              </w:rPr>
              <w:t>or</w:t>
            </w:r>
            <w:r w:rsidRPr="006073D7">
              <w:rPr>
                <w:b/>
              </w:rPr>
              <w:t xml:space="preserve"> </w:t>
            </w:r>
          </w:p>
          <w:p w14:paraId="2A324633" w14:textId="77777777" w:rsidR="00A95F12" w:rsidRDefault="00A95F12" w:rsidP="00A95F12">
            <w:pPr>
              <w:ind w:left="608"/>
            </w:pPr>
            <w:r>
              <w:t xml:space="preserve">A </w:t>
            </w:r>
            <w:r w:rsidRPr="006073D7">
              <w:t>committed Line of Credit from a Universal or Commercial Bank in lieu of its NFCC computation</w:t>
            </w:r>
            <w:r>
              <w:t>.</w:t>
            </w:r>
          </w:p>
          <w:p w14:paraId="65BBCCAB" w14:textId="77777777" w:rsidR="00A95F12" w:rsidRPr="006073D7" w:rsidRDefault="00A95F12" w:rsidP="00A95F12">
            <w:pPr>
              <w:ind w:left="608"/>
            </w:pPr>
          </w:p>
        </w:tc>
      </w:tr>
      <w:tr w:rsidR="00A95F12" w:rsidRPr="006073D7" w14:paraId="69E3C3D0" w14:textId="77777777" w:rsidTr="00A95F12">
        <w:tc>
          <w:tcPr>
            <w:tcW w:w="9029" w:type="dxa"/>
            <w:gridSpan w:val="2"/>
          </w:tcPr>
          <w:p w14:paraId="6DAB90ED" w14:textId="77777777" w:rsidR="00A95F12" w:rsidRPr="006073D7" w:rsidRDefault="00A95F12" w:rsidP="00A95F12">
            <w:pPr>
              <w:jc w:val="center"/>
            </w:pPr>
            <w:r w:rsidRPr="006073D7">
              <w:rPr>
                <w:b/>
                <w:i/>
              </w:rPr>
              <w:t>Class “B” Documents</w:t>
            </w:r>
          </w:p>
        </w:tc>
      </w:tr>
      <w:tr w:rsidR="00A95F12" w:rsidRPr="006073D7" w14:paraId="4A2374C4" w14:textId="77777777" w:rsidTr="00A95F12">
        <w:tc>
          <w:tcPr>
            <w:tcW w:w="863" w:type="dxa"/>
          </w:tcPr>
          <w:p w14:paraId="61DBFC2B" w14:textId="77777777" w:rsidR="00A95F12" w:rsidRPr="006073D7" w:rsidRDefault="00A95F12" w:rsidP="00A95F12">
            <w:pPr>
              <w:ind w:left="432"/>
            </w:pPr>
            <w:r w:rsidRPr="006073D7">
              <w:rPr>
                <w:rFonts w:ascii="Nova Mono" w:eastAsia="Nova Mono" w:hAnsi="Nova Mono" w:cs="Nova Mono"/>
              </w:rPr>
              <w:t>⬜</w:t>
            </w:r>
          </w:p>
        </w:tc>
        <w:tc>
          <w:tcPr>
            <w:tcW w:w="8166" w:type="dxa"/>
          </w:tcPr>
          <w:p w14:paraId="4F65F641" w14:textId="77777777" w:rsidR="00A95F12" w:rsidRPr="006073D7" w:rsidRDefault="00A95F12" w:rsidP="00A95F12">
            <w:pPr>
              <w:numPr>
                <w:ilvl w:val="0"/>
                <w:numId w:val="26"/>
              </w:numPr>
              <w:ind w:left="610" w:hanging="630"/>
            </w:pPr>
            <w:r w:rsidRPr="006073D7">
              <w:t>If applicable, a duly signed joint venture agreement (JVA) in case the joint venture is already in existence;</w:t>
            </w:r>
          </w:p>
          <w:p w14:paraId="15A50664" w14:textId="77777777" w:rsidR="00A95F12" w:rsidRPr="006073D7" w:rsidRDefault="00A95F12" w:rsidP="00A95F12">
            <w:pPr>
              <w:ind w:left="610"/>
              <w:rPr>
                <w:b/>
                <w:u w:val="single"/>
              </w:rPr>
            </w:pPr>
            <w:r w:rsidRPr="006073D7">
              <w:rPr>
                <w:b/>
                <w:u w:val="single"/>
              </w:rPr>
              <w:t xml:space="preserve">or </w:t>
            </w:r>
          </w:p>
          <w:p w14:paraId="76F2D795" w14:textId="77777777" w:rsidR="00A95F12" w:rsidRPr="006073D7" w:rsidRDefault="00A95F12" w:rsidP="00A95F12">
            <w:pPr>
              <w:ind w:left="587"/>
            </w:pPr>
            <w:proofErr w:type="gramStart"/>
            <w:r w:rsidRPr="006073D7">
              <w:t>duly</w:t>
            </w:r>
            <w:proofErr w:type="gramEnd"/>
            <w:r w:rsidRPr="006073D7">
              <w:t xml:space="preserve"> notarized statements from all the potential joint venture partners stating that they will enter into and abide by the provisions of the JVA in the instance that the bid is successful.</w:t>
            </w:r>
          </w:p>
          <w:p w14:paraId="5D45643E" w14:textId="77777777" w:rsidR="00A95F12" w:rsidRPr="006073D7" w:rsidRDefault="00A95F12" w:rsidP="00A95F12">
            <w:pPr>
              <w:ind w:left="587"/>
            </w:pPr>
          </w:p>
        </w:tc>
      </w:tr>
      <w:tr w:rsidR="00A95F12" w:rsidRPr="006073D7" w14:paraId="2CB9DC25" w14:textId="77777777" w:rsidTr="00A95F12">
        <w:tc>
          <w:tcPr>
            <w:tcW w:w="9029" w:type="dxa"/>
            <w:gridSpan w:val="2"/>
          </w:tcPr>
          <w:p w14:paraId="4D435FAA" w14:textId="77777777" w:rsidR="00A95F12" w:rsidRPr="006073D7" w:rsidRDefault="00A95F12" w:rsidP="00A95F12">
            <w:pPr>
              <w:ind w:left="610" w:hanging="184"/>
              <w:rPr>
                <w:i/>
                <w:u w:val="single"/>
              </w:rPr>
            </w:pPr>
            <w:r w:rsidRPr="006073D7">
              <w:rPr>
                <w:i/>
                <w:u w:val="single"/>
              </w:rPr>
              <w:t>Other documentary requirements under RA No. 9184 (as applicable)</w:t>
            </w:r>
          </w:p>
        </w:tc>
      </w:tr>
      <w:tr w:rsidR="00A95F12" w:rsidRPr="006073D7" w14:paraId="65A023AB" w14:textId="77777777" w:rsidTr="00A95F12">
        <w:tc>
          <w:tcPr>
            <w:tcW w:w="863" w:type="dxa"/>
          </w:tcPr>
          <w:p w14:paraId="713F33AE" w14:textId="77777777" w:rsidR="00A95F12" w:rsidRPr="006073D7" w:rsidRDefault="00A95F12" w:rsidP="00A95F12">
            <w:pPr>
              <w:ind w:left="432"/>
            </w:pPr>
            <w:r w:rsidRPr="006073D7">
              <w:rPr>
                <w:rFonts w:ascii="Nova Mono" w:eastAsia="Nova Mono" w:hAnsi="Nova Mono" w:cs="Nova Mono"/>
              </w:rPr>
              <w:t>⬜</w:t>
            </w:r>
          </w:p>
        </w:tc>
        <w:tc>
          <w:tcPr>
            <w:tcW w:w="8166" w:type="dxa"/>
          </w:tcPr>
          <w:p w14:paraId="20AE9BEA" w14:textId="77777777" w:rsidR="00A95F12" w:rsidRPr="006073D7" w:rsidRDefault="00A95F12" w:rsidP="00A95F12">
            <w:pPr>
              <w:widowControl w:val="0"/>
              <w:numPr>
                <w:ilvl w:val="0"/>
                <w:numId w:val="26"/>
              </w:numPr>
              <w:pBdr>
                <w:top w:val="nil"/>
                <w:left w:val="nil"/>
                <w:bottom w:val="nil"/>
                <w:right w:val="nil"/>
                <w:between w:val="nil"/>
              </w:pBdr>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A95F12" w:rsidRPr="006073D7" w14:paraId="091E28D3" w14:textId="77777777" w:rsidTr="00A95F12">
        <w:tc>
          <w:tcPr>
            <w:tcW w:w="863" w:type="dxa"/>
          </w:tcPr>
          <w:p w14:paraId="4B8531C9" w14:textId="77777777" w:rsidR="00A95F12" w:rsidRPr="006073D7" w:rsidRDefault="00A95F12" w:rsidP="00A95F12">
            <w:pPr>
              <w:ind w:left="432"/>
            </w:pPr>
            <w:r w:rsidRPr="006073D7">
              <w:rPr>
                <w:rFonts w:ascii="Nova Mono" w:eastAsia="Nova Mono" w:hAnsi="Nova Mono" w:cs="Nova Mono"/>
              </w:rPr>
              <w:t>⬜</w:t>
            </w:r>
          </w:p>
        </w:tc>
        <w:tc>
          <w:tcPr>
            <w:tcW w:w="8166" w:type="dxa"/>
          </w:tcPr>
          <w:p w14:paraId="4FD3BD9E" w14:textId="77777777" w:rsidR="00A95F12" w:rsidRPr="006073D7" w:rsidRDefault="00A95F12" w:rsidP="00A95F12">
            <w:pPr>
              <w:widowControl w:val="0"/>
              <w:numPr>
                <w:ilvl w:val="0"/>
                <w:numId w:val="26"/>
              </w:numPr>
              <w:pBdr>
                <w:top w:val="nil"/>
                <w:left w:val="nil"/>
                <w:bottom w:val="nil"/>
                <w:right w:val="nil"/>
                <w:between w:val="nil"/>
              </w:pBdr>
              <w:ind w:left="557" w:hanging="540"/>
            </w:pPr>
            <w:r w:rsidRPr="006073D7">
              <w:rPr>
                <w:color w:val="000000"/>
              </w:rPr>
              <w:t xml:space="preserve">Certification from the DTI if the Bidder claims preference as a Domestic </w:t>
            </w:r>
            <w:r w:rsidRPr="006073D7">
              <w:rPr>
                <w:color w:val="000000"/>
              </w:rPr>
              <w:lastRenderedPageBreak/>
              <w:t>Bidder or Domestic Entity.</w:t>
            </w:r>
          </w:p>
        </w:tc>
      </w:tr>
    </w:tbl>
    <w:p w14:paraId="6510D2A2" w14:textId="77777777" w:rsidR="00A95F12" w:rsidRPr="006073D7" w:rsidRDefault="00A95F12" w:rsidP="00A95F12"/>
    <w:tbl>
      <w:tblPr>
        <w:tblStyle w:val="1"/>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A95F12" w:rsidRPr="006073D7" w14:paraId="7137D0B7" w14:textId="77777777" w:rsidTr="00A95F12">
        <w:tc>
          <w:tcPr>
            <w:tcW w:w="9034" w:type="dxa"/>
            <w:gridSpan w:val="2"/>
          </w:tcPr>
          <w:p w14:paraId="516D8298" w14:textId="77777777" w:rsidR="00A95F12" w:rsidRPr="006073D7" w:rsidRDefault="00A95F12" w:rsidP="00A95F12">
            <w:pPr>
              <w:widowControl w:val="0"/>
              <w:numPr>
                <w:ilvl w:val="0"/>
                <w:numId w:val="17"/>
              </w:numPr>
              <w:pBdr>
                <w:top w:val="nil"/>
                <w:left w:val="nil"/>
                <w:bottom w:val="nil"/>
                <w:right w:val="nil"/>
                <w:between w:val="nil"/>
              </w:pBdr>
              <w:ind w:right="632"/>
              <w:jc w:val="left"/>
              <w:rPr>
                <w:b/>
                <w:color w:val="000000"/>
              </w:rPr>
            </w:pPr>
            <w:r w:rsidRPr="006073D7">
              <w:rPr>
                <w:b/>
                <w:color w:val="000000"/>
              </w:rPr>
              <w:t>FINANCIAL COMPONENT ENVELOPE</w:t>
            </w:r>
          </w:p>
        </w:tc>
      </w:tr>
      <w:tr w:rsidR="00A95F12" w:rsidRPr="006073D7" w14:paraId="29A1FEEA" w14:textId="77777777" w:rsidTr="00A95F12">
        <w:tc>
          <w:tcPr>
            <w:tcW w:w="889" w:type="dxa"/>
          </w:tcPr>
          <w:p w14:paraId="054EF1F9" w14:textId="77777777" w:rsidR="00A95F12" w:rsidRPr="006073D7" w:rsidRDefault="00A95F12" w:rsidP="00A95F12">
            <w:pPr>
              <w:ind w:left="432"/>
            </w:pPr>
            <w:r w:rsidRPr="006073D7">
              <w:rPr>
                <w:rFonts w:ascii="Nova Mono" w:eastAsia="Nova Mono" w:hAnsi="Nova Mono" w:cs="Nova Mono"/>
              </w:rPr>
              <w:t>⬜</w:t>
            </w:r>
          </w:p>
        </w:tc>
        <w:tc>
          <w:tcPr>
            <w:tcW w:w="8145" w:type="dxa"/>
          </w:tcPr>
          <w:p w14:paraId="40A589BD" w14:textId="77777777" w:rsidR="00A95F12" w:rsidRPr="006073D7" w:rsidRDefault="00A95F12" w:rsidP="00696676">
            <w:pPr>
              <w:widowControl w:val="0"/>
              <w:numPr>
                <w:ilvl w:val="0"/>
                <w:numId w:val="35"/>
              </w:numPr>
              <w:pBdr>
                <w:top w:val="nil"/>
                <w:left w:val="nil"/>
                <w:bottom w:val="nil"/>
                <w:right w:val="nil"/>
                <w:between w:val="nil"/>
              </w:pBdr>
              <w:tabs>
                <w:tab w:val="left" w:pos="1180"/>
                <w:tab w:val="left" w:pos="1181"/>
              </w:tabs>
              <w:ind w:left="497" w:hanging="540"/>
            </w:pPr>
            <w:r w:rsidRPr="006073D7">
              <w:rPr>
                <w:color w:val="000000"/>
              </w:rPr>
              <w:t xml:space="preserve">Original of duly signed and accomplished Financial Bid Form; </w:t>
            </w:r>
            <w:r w:rsidRPr="006073D7">
              <w:rPr>
                <w:b/>
                <w:color w:val="000000"/>
                <w:u w:val="single"/>
              </w:rPr>
              <w:t>and</w:t>
            </w:r>
          </w:p>
        </w:tc>
      </w:tr>
      <w:tr w:rsidR="00A95F12" w:rsidRPr="006073D7" w14:paraId="582B8F3F" w14:textId="77777777" w:rsidTr="00A95F12">
        <w:tc>
          <w:tcPr>
            <w:tcW w:w="889" w:type="dxa"/>
          </w:tcPr>
          <w:p w14:paraId="46BD1606" w14:textId="77777777" w:rsidR="00A95F12" w:rsidRPr="006073D7" w:rsidRDefault="00A95F12" w:rsidP="00A95F12">
            <w:pPr>
              <w:ind w:left="432"/>
            </w:pPr>
            <w:r w:rsidRPr="006073D7">
              <w:rPr>
                <w:rFonts w:ascii="Nova Mono" w:eastAsia="Nova Mono" w:hAnsi="Nova Mono" w:cs="Nova Mono"/>
              </w:rPr>
              <w:t>⬜</w:t>
            </w:r>
          </w:p>
        </w:tc>
        <w:tc>
          <w:tcPr>
            <w:tcW w:w="8145" w:type="dxa"/>
          </w:tcPr>
          <w:p w14:paraId="5F02B4CD" w14:textId="77777777" w:rsidR="00A95F12" w:rsidRPr="006073D7" w:rsidRDefault="00A95F12" w:rsidP="00696676">
            <w:pPr>
              <w:widowControl w:val="0"/>
              <w:numPr>
                <w:ilvl w:val="0"/>
                <w:numId w:val="35"/>
              </w:numPr>
              <w:pBdr>
                <w:top w:val="nil"/>
                <w:left w:val="nil"/>
                <w:bottom w:val="nil"/>
                <w:right w:val="nil"/>
                <w:between w:val="nil"/>
              </w:pBdr>
              <w:tabs>
                <w:tab w:val="left" w:pos="1180"/>
                <w:tab w:val="left" w:pos="1181"/>
              </w:tabs>
              <w:ind w:left="497" w:hanging="540"/>
            </w:pPr>
            <w:r w:rsidRPr="006073D7">
              <w:rPr>
                <w:color w:val="000000"/>
              </w:rPr>
              <w:t>Original of duly signed and accomplished Price Schedule(s).</w:t>
            </w:r>
          </w:p>
          <w:p w14:paraId="05DF0766" w14:textId="77777777" w:rsidR="00A95F12" w:rsidRPr="006073D7" w:rsidRDefault="00A95F12" w:rsidP="00A95F12">
            <w:pPr>
              <w:widowControl w:val="0"/>
              <w:pBdr>
                <w:top w:val="nil"/>
                <w:left w:val="nil"/>
                <w:bottom w:val="nil"/>
                <w:right w:val="nil"/>
                <w:between w:val="nil"/>
              </w:pBdr>
              <w:tabs>
                <w:tab w:val="left" w:pos="1180"/>
                <w:tab w:val="left" w:pos="1181"/>
              </w:tabs>
              <w:ind w:left="497"/>
              <w:rPr>
                <w:color w:val="000000"/>
              </w:rPr>
            </w:pPr>
          </w:p>
        </w:tc>
      </w:tr>
      <w:bookmarkEnd w:id="13"/>
    </w:tbl>
    <w:p w14:paraId="3FF23CCF" w14:textId="77777777" w:rsidR="00FD2651" w:rsidRPr="006073D7" w:rsidRDefault="00FD2651">
      <w:pPr>
        <w:sectPr w:rsidR="00FD2651" w:rsidRPr="006073D7" w:rsidSect="0019014E">
          <w:headerReference w:type="even" r:id="rId37"/>
          <w:headerReference w:type="default" r:id="rId38"/>
          <w:headerReference w:type="first" r:id="rId39"/>
          <w:pgSz w:w="11909" w:h="16834"/>
          <w:pgMar w:top="1440" w:right="1440" w:bottom="1170" w:left="1440" w:header="720" w:footer="720" w:gutter="0"/>
          <w:cols w:space="720" w:equalWidth="0">
            <w:col w:w="9029"/>
          </w:cols>
        </w:sectPr>
      </w:pPr>
    </w:p>
    <w:p w14:paraId="15E8F93F" w14:textId="77777777" w:rsidR="00FD2651" w:rsidRPr="006073D7" w:rsidRDefault="00FD2651" w:rsidP="001E7474">
      <w:pPr>
        <w:rPr>
          <w:b/>
          <w:sz w:val="32"/>
          <w:szCs w:val="32"/>
        </w:rPr>
        <w:sectPr w:rsidR="00FD2651" w:rsidRPr="006073D7" w:rsidSect="00F841B0">
          <w:headerReference w:type="even" r:id="rId40"/>
          <w:headerReference w:type="default" r:id="rId41"/>
          <w:footerReference w:type="default" r:id="rId42"/>
          <w:headerReference w:type="first" r:id="rId43"/>
          <w:pgSz w:w="11909" w:h="16834"/>
          <w:pgMar w:top="1440" w:right="1440" w:bottom="1440" w:left="1440" w:header="720" w:footer="720" w:gutter="0"/>
          <w:cols w:space="720" w:equalWidth="0">
            <w:col w:w="9029"/>
          </w:cols>
        </w:sectPr>
      </w:pPr>
      <w:bookmarkStart w:id="48" w:name="_heading=h.2u6wntf" w:colFirst="0" w:colLast="0"/>
      <w:bookmarkEnd w:id="48"/>
    </w:p>
    <w:p w14:paraId="5E93D2C6" w14:textId="09828BD0"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B7339E" w:rsidRDefault="00B7339E">
                            <w:pPr>
                              <w:jc w:val="left"/>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" strokecolor="#4f81bd">
                <v:stroke startarrowwidth="narrow" startarrowlength="short" endarrowwidth="narrow" endarrowlength="short"/>
                <v:textbox inset="2.53958mm,2.53958mm,2.53958mm,2.53958mm">
                  <w:txbxContent>
                    <w:p w14:paraId="51272292" w14:textId="77777777" w:rsidR="00B7339E" w:rsidRDefault="00B7339E">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B7339E" w:rsidRDefault="00B7339E"/>
                        </w:txbxContent>
                      </wps:txbx>
                      <wps:bodyPr spcFirstLastPara="1" wrap="square" lIns="91425" tIns="91425" rIns="91425" bIns="91425" anchor="ctr" anchorCtr="0">
                        <a:noAutofit/>
                      </wps:bodyPr>
                    </wps:wsp>
                  </a:graphicData>
                </a:graphic>
              </wp:anchor>
            </w:drawing>
          </mc:Choice>
          <mc:Fallback>
            <w:pict>
              <v:rect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" strokecolor="#4f81bd">
                <v:stroke startarrowwidth="narrow" startarrowlength="short" endarrowwidth="narrow" endarrowlength="short"/>
                <v:textbox inset="2.53958mm,2.53958mm,2.53958mm,2.53958mm">
                  <w:txbxContent>
                    <w:p w14:paraId="79B85097" w14:textId="77777777" w:rsidR="00B7339E" w:rsidRDefault="00B7339E"/>
                  </w:txbxContent>
                </v:textbox>
                <w10:wrap anchorx="page" anchory="page"/>
              </v:rect>
            </w:pict>
          </mc:Fallback>
        </mc:AlternateContent>
      </w: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B7339E" w:rsidRDefault="00B7339E">
                            <w:pPr>
                              <w:jc w:val="left"/>
                              <w:textDirection w:val="btLr"/>
                            </w:pPr>
                          </w:p>
                        </w:txbxContent>
                      </wps:txbx>
                      <wps:bodyPr spcFirstLastPara="1" wrap="square" lIns="91425" tIns="91425" rIns="91425" bIns="91425" anchor="ctr" anchorCtr="0">
                        <a:noAutofit/>
                      </wps:bodyPr>
                    </wps:wsp>
                  </a:graphicData>
                </a:graphic>
              </wp:anchor>
            </w:drawing>
          </mc:Choice>
          <mc:Fallback>
            <w:pict>
              <v:rect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" fillcolor="#4f81bd" strokecolor="#4f81bd">
                <v:stroke startarrowwidth="narrow" startarrowlength="short" endarrowwidth="narrow" endarrowlength="short"/>
                <v:textbox inset="2.53958mm,2.53958mm,2.53958mm,2.53958mm">
                  <w:txbxContent>
                    <w:p w14:paraId="4B1B6799" w14:textId="77777777" w:rsidR="00B7339E" w:rsidRDefault="00B7339E">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B7339E" w:rsidRDefault="00B7339E">
                            <w:pPr>
                              <w:jc w:val="left"/>
                              <w:textDirection w:val="btLr"/>
                            </w:pPr>
                          </w:p>
                        </w:txbxContent>
                      </wps:txbx>
                      <wps:bodyPr spcFirstLastPara="1" wrap="square" lIns="91425" tIns="91425" rIns="91425" bIns="91425" anchor="ctr" anchorCtr="0">
                        <a:noAutofit/>
                      </wps:bodyPr>
                    </wps:wsp>
                  </a:graphicData>
                </a:graphic>
              </wp:anchor>
            </w:drawing>
          </mc:Choice>
          <mc:Fallback>
            <w:pict>
              <v:rect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" fillcolor="#4f81bd" strokecolor="#4f81bd">
                <v:stroke startarrowwidth="narrow" startarrowlength="short" endarrowwidth="narrow" endarrowlength="short"/>
                <v:textbox inset="2.53958mm,2.53958mm,2.53958mm,2.53958mm">
                  <w:txbxContent>
                    <w:p w14:paraId="1BF6227A" w14:textId="77777777" w:rsidR="00B7339E" w:rsidRDefault="00B7339E">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val="en-PH"/>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4"/>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F841B0">
      <w:footerReference w:type="default" r:id="rId45"/>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B6C75" w14:textId="77777777" w:rsidR="00696676" w:rsidRDefault="00696676">
      <w:r>
        <w:separator/>
      </w:r>
    </w:p>
  </w:endnote>
  <w:endnote w:type="continuationSeparator" w:id="0">
    <w:p w14:paraId="4DB4F195" w14:textId="77777777" w:rsidR="00696676" w:rsidRDefault="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ZWAdobeF">
    <w:altName w:val="Times New Roman"/>
    <w:panose1 w:val="00000000000000000000"/>
    <w:charset w:val="00"/>
    <w:family w:val="auto"/>
    <w:pitch w:val="variable"/>
    <w:sig w:usb0="00000000" w:usb1="00000000" w:usb2="00000000"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44308" w14:textId="77777777" w:rsidR="00B7339E" w:rsidRDefault="00B7339E">
    <w:pPr>
      <w:jc w:val="center"/>
    </w:pPr>
  </w:p>
  <w:p w14:paraId="301C81B8" w14:textId="77777777" w:rsidR="00B7339E" w:rsidRDefault="00B7339E">
    <w:pPr>
      <w:ind w:right="360"/>
    </w:pPr>
  </w:p>
  <w:p w14:paraId="50A93467" w14:textId="77777777" w:rsidR="00B7339E" w:rsidRDefault="00B7339E">
    <w:pPr>
      <w:widowControl w:val="0"/>
      <w:pBdr>
        <w:top w:val="nil"/>
        <w:left w:val="nil"/>
        <w:bottom w:val="nil"/>
        <w:right w:val="nil"/>
        <w:between w:val="nil"/>
      </w:pBdr>
      <w:spacing w:line="276" w:lineRule="auto"/>
      <w:jc w:val="left"/>
    </w:pPr>
  </w:p>
  <w:p w14:paraId="064C34FA" w14:textId="77777777" w:rsidR="00B7339E" w:rsidRDefault="00B7339E">
    <w:pPr>
      <w:widowControl w:val="0"/>
      <w:pBdr>
        <w:top w:val="nil"/>
        <w:left w:val="nil"/>
        <w:bottom w:val="nil"/>
        <w:right w:val="nil"/>
        <w:between w:val="nil"/>
      </w:pBdr>
      <w:spacing w:line="276" w:lineRule="auto"/>
      <w:jc w:val="left"/>
    </w:pPr>
  </w:p>
  <w:p w14:paraId="34992154" w14:textId="77777777" w:rsidR="00B7339E" w:rsidRDefault="00B7339E">
    <w:pPr>
      <w:widowControl w:val="0"/>
      <w:pBdr>
        <w:top w:val="nil"/>
        <w:left w:val="nil"/>
        <w:bottom w:val="nil"/>
        <w:right w:val="nil"/>
        <w:between w:val="nil"/>
      </w:pBdr>
      <w:spacing w:line="276" w:lineRule="auto"/>
      <w:jc w:val="left"/>
    </w:pPr>
  </w:p>
  <w:p w14:paraId="71A06A6E" w14:textId="77777777" w:rsidR="00B7339E" w:rsidRDefault="00B7339E">
    <w:pPr>
      <w:widowControl w:val="0"/>
      <w:pBdr>
        <w:top w:val="nil"/>
        <w:left w:val="nil"/>
        <w:bottom w:val="nil"/>
        <w:right w:val="nil"/>
        <w:between w:val="nil"/>
      </w:pBdr>
      <w:spacing w:line="276" w:lineRule="auto"/>
      <w:jc w:val="left"/>
    </w:pPr>
    <w:r>
      <w:fldChar w:fldCharType="begin"/>
    </w:r>
    <w:r>
      <w:instrText>PAGE</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00CF1" w14:textId="77777777" w:rsidR="00B7339E" w:rsidRDefault="00B7339E">
    <w:pPr>
      <w:jc w:val="center"/>
      <w:rPr>
        <w:sz w:val="20"/>
        <w:szCs w:val="20"/>
      </w:rPr>
    </w:pPr>
    <w:r>
      <w:rPr>
        <w:sz w:val="20"/>
        <w:szCs w:val="20"/>
      </w:rPr>
      <w:fldChar w:fldCharType="begin"/>
    </w:r>
    <w:r>
      <w:rPr>
        <w:sz w:val="20"/>
        <w:szCs w:val="20"/>
      </w:rPr>
      <w:instrText>PAGE</w:instrText>
    </w:r>
    <w:r>
      <w:rPr>
        <w:sz w:val="20"/>
        <w:szCs w:val="20"/>
      </w:rPr>
      <w:fldChar w:fldCharType="separate"/>
    </w:r>
    <w:r w:rsidR="00ED20DB">
      <w:rPr>
        <w:noProof/>
        <w:sz w:val="20"/>
        <w:szCs w:val="20"/>
      </w:rPr>
      <w:t>42</w:t>
    </w:r>
    <w:r>
      <w:rPr>
        <w:sz w:val="20"/>
        <w:szCs w:val="20"/>
      </w:rPr>
      <w:fldChar w:fldCharType="end"/>
    </w:r>
  </w:p>
  <w:p w14:paraId="227D495A" w14:textId="77777777" w:rsidR="00B7339E" w:rsidRDefault="00B7339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35605" w14:textId="38D9CEEF" w:rsidR="00B7339E" w:rsidRDefault="00B7339E">
    <w:pPr>
      <w:jc w:val="center"/>
      <w:rPr>
        <w:sz w:val="20"/>
        <w:szCs w:val="20"/>
      </w:rPr>
    </w:pPr>
    <w:r>
      <w:rPr>
        <w:sz w:val="20"/>
        <w:szCs w:val="20"/>
      </w:rPr>
      <w:fldChar w:fldCharType="begin"/>
    </w:r>
    <w:r>
      <w:rPr>
        <w:sz w:val="20"/>
        <w:szCs w:val="20"/>
      </w:rPr>
      <w:instrText>PAGE</w:instrText>
    </w:r>
    <w:r>
      <w:rPr>
        <w:sz w:val="20"/>
        <w:szCs w:val="20"/>
      </w:rPr>
      <w:fldChar w:fldCharType="separate"/>
    </w:r>
    <w:r w:rsidR="00ED20DB">
      <w:rPr>
        <w:noProof/>
        <w:sz w:val="20"/>
        <w:szCs w:val="20"/>
      </w:rPr>
      <w:t>43</w:t>
    </w:r>
    <w:r>
      <w:rPr>
        <w:sz w:val="20"/>
        <w:szCs w:val="20"/>
      </w:rPr>
      <w:fldChar w:fldCharType="end"/>
    </w:r>
  </w:p>
  <w:p w14:paraId="5B77DE3F" w14:textId="77777777" w:rsidR="00B7339E" w:rsidRDefault="00B7339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C695D" w14:textId="10D054DD" w:rsidR="00B7339E" w:rsidRDefault="00B7339E">
    <w:pPr>
      <w:jc w:val="center"/>
      <w:rPr>
        <w:sz w:val="20"/>
        <w:szCs w:val="20"/>
      </w:rPr>
    </w:pPr>
    <w:r>
      <w:rPr>
        <w:sz w:val="20"/>
        <w:szCs w:val="20"/>
      </w:rPr>
      <w:fldChar w:fldCharType="begin"/>
    </w:r>
    <w:r>
      <w:rPr>
        <w:sz w:val="20"/>
        <w:szCs w:val="20"/>
      </w:rPr>
      <w:instrText>PAGE</w:instrText>
    </w:r>
    <w:r>
      <w:rPr>
        <w:sz w:val="20"/>
        <w:szCs w:val="20"/>
      </w:rPr>
      <w:fldChar w:fldCharType="separate"/>
    </w:r>
    <w:r w:rsidR="00ED20DB">
      <w:rPr>
        <w:noProof/>
        <w:sz w:val="20"/>
        <w:szCs w:val="20"/>
      </w:rPr>
      <w:t>44</w:t>
    </w:r>
    <w:r>
      <w:rPr>
        <w:sz w:val="20"/>
        <w:szCs w:val="20"/>
      </w:rPr>
      <w:fldChar w:fldCharType="end"/>
    </w:r>
  </w:p>
  <w:p w14:paraId="4582D84C" w14:textId="77777777" w:rsidR="00B7339E" w:rsidRDefault="00B733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29086"/>
      <w:docPartObj>
        <w:docPartGallery w:val="Page Numbers (Bottom of Page)"/>
        <w:docPartUnique/>
      </w:docPartObj>
    </w:sdtPr>
    <w:sdtEndPr>
      <w:rPr>
        <w:noProof/>
      </w:rPr>
    </w:sdtEndPr>
    <w:sdtContent>
      <w:p w14:paraId="4182042D" w14:textId="7D40FD51" w:rsidR="00B7339E" w:rsidRDefault="00B7339E">
        <w:pPr>
          <w:pStyle w:val="Footer"/>
          <w:jc w:val="center"/>
        </w:pPr>
        <w:r>
          <w:fldChar w:fldCharType="begin"/>
        </w:r>
        <w:r>
          <w:instrText xml:space="preserve"> PAGE   \* MERGEFORMAT </w:instrText>
        </w:r>
        <w:r>
          <w:fldChar w:fldCharType="separate"/>
        </w:r>
        <w:r w:rsidR="00020730">
          <w:rPr>
            <w:noProof/>
          </w:rPr>
          <w:t>2</w:t>
        </w:r>
        <w:r>
          <w:rPr>
            <w:noProof/>
          </w:rPr>
          <w:fldChar w:fldCharType="end"/>
        </w:r>
      </w:p>
    </w:sdtContent>
  </w:sdt>
  <w:p w14:paraId="20BE2F27" w14:textId="77777777" w:rsidR="00B7339E" w:rsidRDefault="00B7339E" w:rsidP="00063BB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176AA" w14:textId="77777777" w:rsidR="00B7339E" w:rsidRDefault="00B7339E">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510B2" w14:textId="7DB99A82" w:rsidR="00B7339E" w:rsidRDefault="00B7339E">
    <w:pPr>
      <w:jc w:val="center"/>
      <w:rPr>
        <w:sz w:val="20"/>
        <w:szCs w:val="20"/>
      </w:rPr>
    </w:pPr>
    <w:r>
      <w:rPr>
        <w:sz w:val="20"/>
        <w:szCs w:val="20"/>
      </w:rPr>
      <w:fldChar w:fldCharType="begin"/>
    </w:r>
    <w:r>
      <w:rPr>
        <w:sz w:val="20"/>
        <w:szCs w:val="20"/>
      </w:rPr>
      <w:instrText>PAGE</w:instrText>
    </w:r>
    <w:r>
      <w:rPr>
        <w:sz w:val="20"/>
        <w:szCs w:val="20"/>
      </w:rPr>
      <w:fldChar w:fldCharType="separate"/>
    </w:r>
    <w:r w:rsidR="00020730">
      <w:rPr>
        <w:noProof/>
        <w:sz w:val="20"/>
        <w:szCs w:val="20"/>
      </w:rPr>
      <w:t>7</w:t>
    </w:r>
    <w:r>
      <w:rPr>
        <w:sz w:val="20"/>
        <w:szCs w:val="20"/>
      </w:rPr>
      <w:fldChar w:fldCharType="end"/>
    </w:r>
  </w:p>
  <w:p w14:paraId="391E487E" w14:textId="77777777" w:rsidR="00B7339E" w:rsidRDefault="00B7339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DEE33" w14:textId="77777777" w:rsidR="00B7339E" w:rsidRDefault="00B7339E">
    <w:pPr>
      <w:jc w:val="center"/>
      <w:rPr>
        <w:sz w:val="20"/>
        <w:szCs w:val="20"/>
      </w:rPr>
    </w:pPr>
    <w:r>
      <w:rPr>
        <w:sz w:val="20"/>
        <w:szCs w:val="20"/>
      </w:rPr>
      <w:fldChar w:fldCharType="begin"/>
    </w:r>
    <w:r>
      <w:rPr>
        <w:sz w:val="20"/>
        <w:szCs w:val="20"/>
      </w:rPr>
      <w:instrText>PAGE</w:instrText>
    </w:r>
    <w:r>
      <w:rPr>
        <w:sz w:val="20"/>
        <w:szCs w:val="20"/>
      </w:rPr>
      <w:fldChar w:fldCharType="separate"/>
    </w:r>
    <w:r w:rsidR="00ED20DB">
      <w:rPr>
        <w:noProof/>
        <w:sz w:val="20"/>
        <w:szCs w:val="20"/>
      </w:rPr>
      <w:t>20</w:t>
    </w:r>
    <w:r>
      <w:rPr>
        <w:sz w:val="20"/>
        <w:szCs w:val="20"/>
      </w:rPr>
      <w:fldChar w:fldCharType="end"/>
    </w:r>
  </w:p>
  <w:p w14:paraId="530811D0" w14:textId="77777777" w:rsidR="00B7339E" w:rsidRDefault="00B7339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8DE1B" w14:textId="77777777" w:rsidR="00B7339E" w:rsidRDefault="00B7339E">
    <w:pPr>
      <w:jc w:val="center"/>
      <w:rPr>
        <w:sz w:val="20"/>
        <w:szCs w:val="20"/>
      </w:rPr>
    </w:pPr>
    <w:r>
      <w:rPr>
        <w:sz w:val="20"/>
        <w:szCs w:val="20"/>
      </w:rPr>
      <w:fldChar w:fldCharType="begin"/>
    </w:r>
    <w:r>
      <w:rPr>
        <w:sz w:val="20"/>
        <w:szCs w:val="20"/>
      </w:rPr>
      <w:instrText>PAGE</w:instrText>
    </w:r>
    <w:r>
      <w:rPr>
        <w:sz w:val="20"/>
        <w:szCs w:val="20"/>
      </w:rPr>
      <w:fldChar w:fldCharType="separate"/>
    </w:r>
    <w:r w:rsidR="00ED20DB">
      <w:rPr>
        <w:noProof/>
        <w:sz w:val="20"/>
        <w:szCs w:val="20"/>
      </w:rPr>
      <w:t>23</w:t>
    </w:r>
    <w:r>
      <w:rPr>
        <w:sz w:val="20"/>
        <w:szCs w:val="20"/>
      </w:rPr>
      <w:fldChar w:fldCharType="end"/>
    </w:r>
  </w:p>
  <w:p w14:paraId="162DA2E1" w14:textId="77777777" w:rsidR="00B7339E" w:rsidRDefault="00B7339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E03F7" w14:textId="77777777" w:rsidR="00B7339E" w:rsidRDefault="00B7339E">
    <w:pPr>
      <w:jc w:val="center"/>
      <w:rPr>
        <w:sz w:val="20"/>
        <w:szCs w:val="20"/>
      </w:rPr>
    </w:pPr>
    <w:r>
      <w:rPr>
        <w:sz w:val="20"/>
        <w:szCs w:val="20"/>
      </w:rPr>
      <w:fldChar w:fldCharType="begin"/>
    </w:r>
    <w:r>
      <w:rPr>
        <w:sz w:val="20"/>
        <w:szCs w:val="20"/>
      </w:rPr>
      <w:instrText>PAGE</w:instrText>
    </w:r>
    <w:r>
      <w:rPr>
        <w:sz w:val="20"/>
        <w:szCs w:val="20"/>
      </w:rPr>
      <w:fldChar w:fldCharType="separate"/>
    </w:r>
    <w:r w:rsidR="00ED20DB">
      <w:rPr>
        <w:noProof/>
        <w:sz w:val="20"/>
        <w:szCs w:val="20"/>
      </w:rPr>
      <w:t>25</w:t>
    </w:r>
    <w:r>
      <w:rPr>
        <w:sz w:val="20"/>
        <w:szCs w:val="20"/>
      </w:rPr>
      <w:fldChar w:fldCharType="end"/>
    </w:r>
  </w:p>
  <w:p w14:paraId="47BAF19B" w14:textId="77777777" w:rsidR="00B7339E" w:rsidRDefault="00B7339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34701" w14:textId="77777777" w:rsidR="00B7339E" w:rsidRDefault="00B7339E">
    <w:pPr>
      <w:jc w:val="center"/>
      <w:rPr>
        <w:sz w:val="20"/>
        <w:szCs w:val="20"/>
      </w:rPr>
    </w:pPr>
    <w:r>
      <w:rPr>
        <w:sz w:val="20"/>
        <w:szCs w:val="20"/>
      </w:rPr>
      <w:fldChar w:fldCharType="begin"/>
    </w:r>
    <w:r>
      <w:rPr>
        <w:sz w:val="20"/>
        <w:szCs w:val="20"/>
      </w:rPr>
      <w:instrText>PAGE</w:instrText>
    </w:r>
    <w:r>
      <w:rPr>
        <w:sz w:val="20"/>
        <w:szCs w:val="20"/>
      </w:rPr>
      <w:fldChar w:fldCharType="separate"/>
    </w:r>
    <w:r w:rsidR="00ED20DB">
      <w:rPr>
        <w:noProof/>
        <w:sz w:val="20"/>
        <w:szCs w:val="20"/>
      </w:rPr>
      <w:t>26</w:t>
    </w:r>
    <w:r>
      <w:rPr>
        <w:sz w:val="20"/>
        <w:szCs w:val="20"/>
      </w:rPr>
      <w:fldChar w:fldCharType="end"/>
    </w:r>
  </w:p>
  <w:p w14:paraId="78B7A596" w14:textId="77777777" w:rsidR="00B7339E" w:rsidRDefault="00B7339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71179"/>
      <w:docPartObj>
        <w:docPartGallery w:val="Page Numbers (Bottom of Page)"/>
        <w:docPartUnique/>
      </w:docPartObj>
    </w:sdtPr>
    <w:sdtEndPr>
      <w:rPr>
        <w:noProof/>
        <w:sz w:val="20"/>
      </w:rPr>
    </w:sdtEndPr>
    <w:sdtContent>
      <w:p w14:paraId="58988013" w14:textId="77777777" w:rsidR="00B7339E" w:rsidRPr="00063BB9" w:rsidRDefault="00B7339E">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ED20DB">
          <w:rPr>
            <w:noProof/>
            <w:sz w:val="20"/>
          </w:rPr>
          <w:t>31</w:t>
        </w:r>
        <w:r w:rsidRPr="00063BB9">
          <w:rPr>
            <w:noProof/>
            <w:sz w:val="20"/>
          </w:rPr>
          <w:fldChar w:fldCharType="end"/>
        </w:r>
      </w:p>
    </w:sdtContent>
  </w:sdt>
  <w:p w14:paraId="6D765056" w14:textId="77777777" w:rsidR="00B7339E" w:rsidRDefault="00B733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E7C42" w14:textId="77777777" w:rsidR="00696676" w:rsidRDefault="00696676">
      <w:r>
        <w:separator/>
      </w:r>
    </w:p>
  </w:footnote>
  <w:footnote w:type="continuationSeparator" w:id="0">
    <w:p w14:paraId="1CA2AB13" w14:textId="77777777" w:rsidR="00696676" w:rsidRDefault="00696676">
      <w:r>
        <w:continuationSeparator/>
      </w:r>
    </w:p>
  </w:footnote>
  <w:footnote w:id="1">
    <w:p w14:paraId="73088D47" w14:textId="77777777" w:rsidR="00B7339E" w:rsidRPr="00B06472" w:rsidRDefault="00B7339E" w:rsidP="008823DF">
      <w:pPr>
        <w:keepNext/>
        <w:pBdr>
          <w:top w:val="nil"/>
          <w:left w:val="nil"/>
          <w:bottom w:val="nil"/>
          <w:right w:val="nil"/>
          <w:between w:val="nil"/>
        </w:pBdr>
        <w:ind w:left="142" w:hanging="142"/>
        <w:rPr>
          <w:color w:val="000000"/>
          <w:sz w:val="18"/>
          <w:szCs w:val="18"/>
        </w:rPr>
      </w:pPr>
      <w:r w:rsidRPr="00B06472">
        <w:rPr>
          <w:sz w:val="18"/>
          <w:szCs w:val="18"/>
          <w:vertAlign w:val="superscript"/>
        </w:rPr>
        <w:footnoteRef/>
      </w:r>
      <w:r w:rsidRPr="00B06472">
        <w:rPr>
          <w:color w:val="000000"/>
          <w:sz w:val="18"/>
          <w:szCs w:val="18"/>
        </w:rPr>
        <w:t xml:space="preserve"> May be deleted in case the ABC is less than One Million Pesos (PhP1,000,000) where the Procuring Entity may not hold a Pre-Bid Conference. </w:t>
      </w:r>
    </w:p>
  </w:footnote>
  <w:footnote w:id="2">
    <w:p w14:paraId="1A2350C3" w14:textId="77777777" w:rsidR="00B7339E" w:rsidRPr="00F841B0" w:rsidRDefault="00B7339E" w:rsidP="00A95F12">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E1C94" w14:textId="77777777" w:rsidR="00B7339E" w:rsidRDefault="00B7339E">
    <w:pPr>
      <w:pBdr>
        <w:top w:val="nil"/>
        <w:left w:val="nil"/>
        <w:bottom w:val="nil"/>
        <w:right w:val="nil"/>
        <w:between w:val="nil"/>
      </w:pBdr>
      <w:tabs>
        <w:tab w:val="center" w:pos="4320"/>
        <w:tab w:val="right" w:pos="8640"/>
      </w:tabs>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1DA2F" w14:textId="77777777" w:rsidR="00B7339E" w:rsidRDefault="00B7339E">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437CF" w14:textId="77777777" w:rsidR="00B7339E" w:rsidRDefault="00B7339E">
    <w:pPr>
      <w:pBdr>
        <w:top w:val="nil"/>
        <w:left w:val="nil"/>
        <w:bottom w:val="nil"/>
        <w:right w:val="nil"/>
        <w:between w:val="nil"/>
      </w:pBdr>
      <w:tabs>
        <w:tab w:val="center" w:pos="4320"/>
        <w:tab w:val="right" w:pos="8640"/>
      </w:tabs>
      <w:rPr>
        <w:color w:val="00000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17E53" w14:textId="77777777" w:rsidR="00B7339E" w:rsidRDefault="00B7339E">
    <w:pPr>
      <w:pBdr>
        <w:top w:val="nil"/>
        <w:left w:val="nil"/>
        <w:bottom w:val="nil"/>
        <w:right w:val="nil"/>
        <w:between w:val="nil"/>
      </w:pBdr>
      <w:tabs>
        <w:tab w:val="center" w:pos="4320"/>
        <w:tab w:val="right" w:pos="8640"/>
      </w:tabs>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C8E7D" w14:textId="77777777" w:rsidR="00B7339E" w:rsidRDefault="00B7339E">
    <w:pPr>
      <w:pBdr>
        <w:top w:val="nil"/>
        <w:left w:val="nil"/>
        <w:bottom w:val="nil"/>
        <w:right w:val="nil"/>
        <w:between w:val="nil"/>
      </w:pBdr>
      <w:tabs>
        <w:tab w:val="center" w:pos="4320"/>
        <w:tab w:val="right" w:pos="8640"/>
      </w:tabs>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419B3" w14:textId="77777777" w:rsidR="00B7339E" w:rsidRDefault="00B7339E">
    <w:pPr>
      <w:pBdr>
        <w:top w:val="nil"/>
        <w:left w:val="nil"/>
        <w:bottom w:val="nil"/>
        <w:right w:val="nil"/>
        <w:between w:val="nil"/>
      </w:pBdr>
      <w:tabs>
        <w:tab w:val="center" w:pos="4320"/>
        <w:tab w:val="right" w:pos="8640"/>
      </w:tabs>
      <w:rPr>
        <w:color w:val="00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5A656" w14:textId="77777777" w:rsidR="00B7339E" w:rsidRDefault="00B7339E">
    <w:pPr>
      <w:pBdr>
        <w:top w:val="nil"/>
        <w:left w:val="nil"/>
        <w:bottom w:val="nil"/>
        <w:right w:val="nil"/>
        <w:between w:val="nil"/>
      </w:pBdr>
      <w:tabs>
        <w:tab w:val="center" w:pos="4320"/>
        <w:tab w:val="right" w:pos="8640"/>
      </w:tabs>
      <w:rPr>
        <w:color w:val="00000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E321" w14:textId="77777777" w:rsidR="00B7339E" w:rsidRDefault="00B7339E">
    <w:pPr>
      <w:pBdr>
        <w:top w:val="nil"/>
        <w:left w:val="nil"/>
        <w:bottom w:val="nil"/>
        <w:right w:val="nil"/>
        <w:between w:val="nil"/>
      </w:pBdr>
      <w:tabs>
        <w:tab w:val="center" w:pos="4320"/>
        <w:tab w:val="right" w:pos="8640"/>
      </w:tabs>
      <w:rPr>
        <w:color w:val="00000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4371" w14:textId="77777777" w:rsidR="00B7339E" w:rsidRDefault="00B7339E">
    <w:pPr>
      <w:pBdr>
        <w:top w:val="nil"/>
        <w:left w:val="nil"/>
        <w:bottom w:val="nil"/>
        <w:right w:val="nil"/>
        <w:between w:val="nil"/>
      </w:pBdr>
      <w:tabs>
        <w:tab w:val="center" w:pos="4320"/>
        <w:tab w:val="right" w:pos="8640"/>
      </w:tabs>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AD9E1" w14:textId="77777777" w:rsidR="00B7339E" w:rsidRDefault="00B7339E">
    <w:pPr>
      <w:pBdr>
        <w:top w:val="nil"/>
        <w:left w:val="nil"/>
        <w:bottom w:val="nil"/>
        <w:right w:val="nil"/>
        <w:between w:val="nil"/>
      </w:pBdr>
      <w:tabs>
        <w:tab w:val="center" w:pos="4320"/>
        <w:tab w:val="right" w:pos="8640"/>
      </w:tabs>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D11B1" w14:textId="77777777" w:rsidR="00B7339E" w:rsidRDefault="00B7339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2CD7E" w14:textId="77777777" w:rsidR="00B7339E" w:rsidRDefault="00B7339E">
    <w:pPr>
      <w:pBdr>
        <w:top w:val="nil"/>
        <w:left w:val="nil"/>
        <w:bottom w:val="nil"/>
        <w:right w:val="nil"/>
        <w:between w:val="nil"/>
      </w:pBdr>
      <w:tabs>
        <w:tab w:val="center" w:pos="4320"/>
        <w:tab w:val="right" w:pos="8640"/>
      </w:tabs>
      <w:rPr>
        <w:color w:val="00000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9A2C" w14:textId="77777777" w:rsidR="00B7339E" w:rsidRDefault="00B7339E">
    <w:pPr>
      <w:pBdr>
        <w:top w:val="nil"/>
        <w:left w:val="nil"/>
        <w:bottom w:val="nil"/>
        <w:right w:val="nil"/>
        <w:between w:val="nil"/>
      </w:pBdr>
      <w:tabs>
        <w:tab w:val="center" w:pos="4320"/>
        <w:tab w:val="right" w:pos="8640"/>
      </w:tabs>
      <w:rPr>
        <w:color w:val="00000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55ACD" w14:textId="77777777" w:rsidR="00B7339E" w:rsidRDefault="00B7339E">
    <w:pPr>
      <w:pBdr>
        <w:top w:val="nil"/>
        <w:left w:val="nil"/>
        <w:bottom w:val="nil"/>
        <w:right w:val="nil"/>
        <w:between w:val="nil"/>
      </w:pBdr>
      <w:tabs>
        <w:tab w:val="center" w:pos="4320"/>
        <w:tab w:val="right" w:pos="8640"/>
      </w:tabs>
      <w:rPr>
        <w:color w:val="00000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04E29" w14:textId="77777777" w:rsidR="00B7339E" w:rsidRDefault="00B7339E">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6377A" w14:textId="77777777" w:rsidR="00B7339E" w:rsidRDefault="00B7339E">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35B9C" w14:textId="77777777" w:rsidR="00B7339E" w:rsidRDefault="00B7339E">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75FB5" w14:textId="77777777" w:rsidR="00B7339E" w:rsidRDefault="00B7339E">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50132" w14:textId="77777777" w:rsidR="00B7339E" w:rsidRDefault="00B7339E">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FE289" w14:textId="77777777" w:rsidR="00B7339E" w:rsidRDefault="00B7339E">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20FE7" w14:textId="77777777" w:rsidR="00B7339E" w:rsidRDefault="00B7339E">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BCA8" w14:textId="77777777" w:rsidR="00B7339E" w:rsidRDefault="00B7339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04D1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6C441F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4E669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DE82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AFC71E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2A3B6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3CAF2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4F080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B3A09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CFEBB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1">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327428"/>
    <w:multiLevelType w:val="hybridMultilevel"/>
    <w:tmpl w:val="02AA6C4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86248DE"/>
    <w:multiLevelType w:val="multilevel"/>
    <w:tmpl w:val="315E5C70"/>
    <w:lvl w:ilvl="0">
      <w:start w:val="1"/>
      <w:numFmt w:val="decimal"/>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B0B44AF"/>
    <w:multiLevelType w:val="multilevel"/>
    <w:tmpl w:val="3B94FB76"/>
    <w:lvl w:ilvl="0">
      <w:start w:val="1"/>
      <w:numFmt w:val="decimal"/>
      <w:lvlText w:val="%1."/>
      <w:lvlJc w:val="left"/>
      <w:pPr>
        <w:ind w:left="360" w:hanging="360"/>
      </w:pPr>
      <w:rPr>
        <w:b w:val="0"/>
        <w:i w:val="0"/>
      </w:r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18">
    <w:nsid w:val="0CE72084"/>
    <w:multiLevelType w:val="multilevel"/>
    <w:tmpl w:val="29424DEA"/>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9">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nsid w:val="239B1D16"/>
    <w:multiLevelType w:val="hybridMultilevel"/>
    <w:tmpl w:val="399206A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24BF6877"/>
    <w:multiLevelType w:val="multilevel"/>
    <w:tmpl w:val="E6D89730"/>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4">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6">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49D187E"/>
    <w:multiLevelType w:val="multilevel"/>
    <w:tmpl w:val="78E20C7E"/>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9">
    <w:nsid w:val="36DC54D6"/>
    <w:multiLevelType w:val="multilevel"/>
    <w:tmpl w:val="9F8E9F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3DA3457"/>
    <w:multiLevelType w:val="hybridMultilevel"/>
    <w:tmpl w:val="399206A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4">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7">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1">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6260A78"/>
    <w:multiLevelType w:val="hybridMultilevel"/>
    <w:tmpl w:val="BD1EBD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D8A0F7A"/>
    <w:multiLevelType w:val="multilevel"/>
    <w:tmpl w:val="02000F28"/>
    <w:lvl w:ilvl="0">
      <w:start w:val="1"/>
      <w:numFmt w:val="lowerRoman"/>
      <w:lvlText w:val="%1."/>
      <w:lvlJc w:val="righ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8">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1">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5"/>
  </w:num>
  <w:num w:numId="2">
    <w:abstractNumId w:val="23"/>
  </w:num>
  <w:num w:numId="3">
    <w:abstractNumId w:val="40"/>
  </w:num>
  <w:num w:numId="4">
    <w:abstractNumId w:val="30"/>
  </w:num>
  <w:num w:numId="5">
    <w:abstractNumId w:val="29"/>
  </w:num>
  <w:num w:numId="6">
    <w:abstractNumId w:val="22"/>
  </w:num>
  <w:num w:numId="7">
    <w:abstractNumId w:val="38"/>
  </w:num>
  <w:num w:numId="8">
    <w:abstractNumId w:val="10"/>
  </w:num>
  <w:num w:numId="9">
    <w:abstractNumId w:val="50"/>
  </w:num>
  <w:num w:numId="10">
    <w:abstractNumId w:val="47"/>
  </w:num>
  <w:num w:numId="11">
    <w:abstractNumId w:val="17"/>
  </w:num>
  <w:num w:numId="12">
    <w:abstractNumId w:val="27"/>
  </w:num>
  <w:num w:numId="13">
    <w:abstractNumId w:val="36"/>
  </w:num>
  <w:num w:numId="14">
    <w:abstractNumId w:val="49"/>
  </w:num>
  <w:num w:numId="15">
    <w:abstractNumId w:val="24"/>
  </w:num>
  <w:num w:numId="16">
    <w:abstractNumId w:val="45"/>
  </w:num>
  <w:num w:numId="17">
    <w:abstractNumId w:val="26"/>
  </w:num>
  <w:num w:numId="18">
    <w:abstractNumId w:val="14"/>
  </w:num>
  <w:num w:numId="19">
    <w:abstractNumId w:val="20"/>
  </w:num>
  <w:num w:numId="20">
    <w:abstractNumId w:val="41"/>
  </w:num>
  <w:num w:numId="21">
    <w:abstractNumId w:val="35"/>
  </w:num>
  <w:num w:numId="22">
    <w:abstractNumId w:val="13"/>
  </w:num>
  <w:num w:numId="23">
    <w:abstractNumId w:val="11"/>
  </w:num>
  <w:num w:numId="24">
    <w:abstractNumId w:val="34"/>
  </w:num>
  <w:num w:numId="25">
    <w:abstractNumId w:val="46"/>
  </w:num>
  <w:num w:numId="26">
    <w:abstractNumId w:val="44"/>
  </w:num>
  <w:num w:numId="27">
    <w:abstractNumId w:val="28"/>
  </w:num>
  <w:num w:numId="28">
    <w:abstractNumId w:val="37"/>
  </w:num>
  <w:num w:numId="29">
    <w:abstractNumId w:val="16"/>
  </w:num>
  <w:num w:numId="30">
    <w:abstractNumId w:val="39"/>
  </w:num>
  <w:num w:numId="31">
    <w:abstractNumId w:val="31"/>
  </w:num>
  <w:num w:numId="32">
    <w:abstractNumId w:val="51"/>
  </w:num>
  <w:num w:numId="33">
    <w:abstractNumId w:val="18"/>
  </w:num>
  <w:num w:numId="34">
    <w:abstractNumId w:val="33"/>
  </w:num>
  <w:num w:numId="35">
    <w:abstractNumId w:val="43"/>
  </w:num>
  <w:num w:numId="36">
    <w:abstractNumId w:val="48"/>
  </w:num>
  <w:num w:numId="37">
    <w:abstractNumId w:val="19"/>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15"/>
  </w:num>
  <w:num w:numId="49">
    <w:abstractNumId w:val="21"/>
  </w:num>
  <w:num w:numId="50">
    <w:abstractNumId w:val="32"/>
  </w:num>
  <w:num w:numId="51">
    <w:abstractNumId w:val="42"/>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51"/>
    <w:rsid w:val="00004F86"/>
    <w:rsid w:val="00020730"/>
    <w:rsid w:val="0002287E"/>
    <w:rsid w:val="00022CF5"/>
    <w:rsid w:val="00062919"/>
    <w:rsid w:val="00063BB9"/>
    <w:rsid w:val="000722F7"/>
    <w:rsid w:val="00073862"/>
    <w:rsid w:val="0007663D"/>
    <w:rsid w:val="000849A9"/>
    <w:rsid w:val="000923E0"/>
    <w:rsid w:val="000B13E7"/>
    <w:rsid w:val="000D0902"/>
    <w:rsid w:val="000D66F4"/>
    <w:rsid w:val="00102B71"/>
    <w:rsid w:val="00102D4B"/>
    <w:rsid w:val="00113AB0"/>
    <w:rsid w:val="0012602E"/>
    <w:rsid w:val="00131DD0"/>
    <w:rsid w:val="00164B05"/>
    <w:rsid w:val="00167E63"/>
    <w:rsid w:val="0017116F"/>
    <w:rsid w:val="001746F8"/>
    <w:rsid w:val="00175C3D"/>
    <w:rsid w:val="00186AFF"/>
    <w:rsid w:val="0019014E"/>
    <w:rsid w:val="00192E6A"/>
    <w:rsid w:val="00197EE6"/>
    <w:rsid w:val="001A27BF"/>
    <w:rsid w:val="001A3B57"/>
    <w:rsid w:val="001A4CE4"/>
    <w:rsid w:val="001A56D0"/>
    <w:rsid w:val="001B3E3B"/>
    <w:rsid w:val="001B7227"/>
    <w:rsid w:val="001C18C4"/>
    <w:rsid w:val="001D0239"/>
    <w:rsid w:val="001D5613"/>
    <w:rsid w:val="001E3680"/>
    <w:rsid w:val="001E7474"/>
    <w:rsid w:val="001F0E03"/>
    <w:rsid w:val="001F57FB"/>
    <w:rsid w:val="002052DE"/>
    <w:rsid w:val="0020660B"/>
    <w:rsid w:val="00215032"/>
    <w:rsid w:val="00223260"/>
    <w:rsid w:val="00224200"/>
    <w:rsid w:val="00230930"/>
    <w:rsid w:val="00230CEC"/>
    <w:rsid w:val="0023105D"/>
    <w:rsid w:val="002458CE"/>
    <w:rsid w:val="002509F0"/>
    <w:rsid w:val="0025322C"/>
    <w:rsid w:val="00257412"/>
    <w:rsid w:val="00260BB7"/>
    <w:rsid w:val="0027760C"/>
    <w:rsid w:val="00284DEB"/>
    <w:rsid w:val="00295462"/>
    <w:rsid w:val="002A0F55"/>
    <w:rsid w:val="002A5B03"/>
    <w:rsid w:val="002B04D1"/>
    <w:rsid w:val="002B29FE"/>
    <w:rsid w:val="002B7AAB"/>
    <w:rsid w:val="002C0962"/>
    <w:rsid w:val="002C59D3"/>
    <w:rsid w:val="002E6F2B"/>
    <w:rsid w:val="003057B3"/>
    <w:rsid w:val="003209A4"/>
    <w:rsid w:val="0032451A"/>
    <w:rsid w:val="00346930"/>
    <w:rsid w:val="003531AB"/>
    <w:rsid w:val="00355C73"/>
    <w:rsid w:val="00357552"/>
    <w:rsid w:val="003602AC"/>
    <w:rsid w:val="00363694"/>
    <w:rsid w:val="003738C5"/>
    <w:rsid w:val="003968AB"/>
    <w:rsid w:val="003A2B22"/>
    <w:rsid w:val="003A3D95"/>
    <w:rsid w:val="003A5B55"/>
    <w:rsid w:val="003A5C16"/>
    <w:rsid w:val="003A6CE5"/>
    <w:rsid w:val="003A6CFE"/>
    <w:rsid w:val="003B4D28"/>
    <w:rsid w:val="003C3A0A"/>
    <w:rsid w:val="003D0311"/>
    <w:rsid w:val="003D0A87"/>
    <w:rsid w:val="003E33CD"/>
    <w:rsid w:val="003E5CF5"/>
    <w:rsid w:val="00403D48"/>
    <w:rsid w:val="00404091"/>
    <w:rsid w:val="0040715D"/>
    <w:rsid w:val="00423089"/>
    <w:rsid w:val="00424A1E"/>
    <w:rsid w:val="004308C7"/>
    <w:rsid w:val="0043613A"/>
    <w:rsid w:val="00461809"/>
    <w:rsid w:val="00461A02"/>
    <w:rsid w:val="004631BE"/>
    <w:rsid w:val="00471F54"/>
    <w:rsid w:val="004807E6"/>
    <w:rsid w:val="00485693"/>
    <w:rsid w:val="004B26F2"/>
    <w:rsid w:val="004C6DB1"/>
    <w:rsid w:val="004D23E4"/>
    <w:rsid w:val="004D595B"/>
    <w:rsid w:val="004D6AAE"/>
    <w:rsid w:val="004E6044"/>
    <w:rsid w:val="004E659E"/>
    <w:rsid w:val="004F546F"/>
    <w:rsid w:val="005029DB"/>
    <w:rsid w:val="00502D71"/>
    <w:rsid w:val="00506255"/>
    <w:rsid w:val="00520083"/>
    <w:rsid w:val="0052538F"/>
    <w:rsid w:val="00526007"/>
    <w:rsid w:val="00541F4C"/>
    <w:rsid w:val="005575A4"/>
    <w:rsid w:val="005611F6"/>
    <w:rsid w:val="005669AF"/>
    <w:rsid w:val="00571C4B"/>
    <w:rsid w:val="00583BE9"/>
    <w:rsid w:val="005A003D"/>
    <w:rsid w:val="005A2B6B"/>
    <w:rsid w:val="005A73D7"/>
    <w:rsid w:val="005B55FE"/>
    <w:rsid w:val="005C064D"/>
    <w:rsid w:val="005C59E6"/>
    <w:rsid w:val="005D4CDC"/>
    <w:rsid w:val="005E11D5"/>
    <w:rsid w:val="005F1821"/>
    <w:rsid w:val="005F639F"/>
    <w:rsid w:val="00602B75"/>
    <w:rsid w:val="006073D7"/>
    <w:rsid w:val="00644F16"/>
    <w:rsid w:val="00655E16"/>
    <w:rsid w:val="00662731"/>
    <w:rsid w:val="00664B34"/>
    <w:rsid w:val="0066675E"/>
    <w:rsid w:val="0067569A"/>
    <w:rsid w:val="00682985"/>
    <w:rsid w:val="00683491"/>
    <w:rsid w:val="00692E15"/>
    <w:rsid w:val="00696676"/>
    <w:rsid w:val="006A069F"/>
    <w:rsid w:val="006A4BB0"/>
    <w:rsid w:val="006B702E"/>
    <w:rsid w:val="006C58D6"/>
    <w:rsid w:val="006F38E0"/>
    <w:rsid w:val="007078FB"/>
    <w:rsid w:val="007127B5"/>
    <w:rsid w:val="0072332D"/>
    <w:rsid w:val="007449F3"/>
    <w:rsid w:val="00746417"/>
    <w:rsid w:val="00761128"/>
    <w:rsid w:val="007814D4"/>
    <w:rsid w:val="0078347F"/>
    <w:rsid w:val="0078737F"/>
    <w:rsid w:val="007B5175"/>
    <w:rsid w:val="007B5BA7"/>
    <w:rsid w:val="007B7679"/>
    <w:rsid w:val="007D212D"/>
    <w:rsid w:val="007D2985"/>
    <w:rsid w:val="007D4911"/>
    <w:rsid w:val="007E74A0"/>
    <w:rsid w:val="007F10F4"/>
    <w:rsid w:val="00813ECA"/>
    <w:rsid w:val="00814584"/>
    <w:rsid w:val="00823390"/>
    <w:rsid w:val="00840193"/>
    <w:rsid w:val="0084729C"/>
    <w:rsid w:val="008554AD"/>
    <w:rsid w:val="00862AC3"/>
    <w:rsid w:val="0086572F"/>
    <w:rsid w:val="008707F1"/>
    <w:rsid w:val="00870CEF"/>
    <w:rsid w:val="008772BE"/>
    <w:rsid w:val="008823DF"/>
    <w:rsid w:val="00887FC1"/>
    <w:rsid w:val="008A4987"/>
    <w:rsid w:val="008B0554"/>
    <w:rsid w:val="008B2DBE"/>
    <w:rsid w:val="008D3045"/>
    <w:rsid w:val="008D66D6"/>
    <w:rsid w:val="008E28EB"/>
    <w:rsid w:val="008E6332"/>
    <w:rsid w:val="008F5706"/>
    <w:rsid w:val="008F65FA"/>
    <w:rsid w:val="00906200"/>
    <w:rsid w:val="009311C5"/>
    <w:rsid w:val="009360EB"/>
    <w:rsid w:val="00944449"/>
    <w:rsid w:val="0094795C"/>
    <w:rsid w:val="00951D30"/>
    <w:rsid w:val="00955108"/>
    <w:rsid w:val="0096298C"/>
    <w:rsid w:val="00991E52"/>
    <w:rsid w:val="009A1B14"/>
    <w:rsid w:val="009A5808"/>
    <w:rsid w:val="009B6455"/>
    <w:rsid w:val="009D2EBB"/>
    <w:rsid w:val="009E44A1"/>
    <w:rsid w:val="00A00658"/>
    <w:rsid w:val="00A14D16"/>
    <w:rsid w:val="00A154A8"/>
    <w:rsid w:val="00A43171"/>
    <w:rsid w:val="00A62741"/>
    <w:rsid w:val="00A6425F"/>
    <w:rsid w:val="00A740B3"/>
    <w:rsid w:val="00A82A45"/>
    <w:rsid w:val="00A87CB9"/>
    <w:rsid w:val="00A92C0A"/>
    <w:rsid w:val="00A9309C"/>
    <w:rsid w:val="00A934E4"/>
    <w:rsid w:val="00A958E1"/>
    <w:rsid w:val="00A95F12"/>
    <w:rsid w:val="00A971C8"/>
    <w:rsid w:val="00AA6B4A"/>
    <w:rsid w:val="00AB2D07"/>
    <w:rsid w:val="00AD1515"/>
    <w:rsid w:val="00AE26FA"/>
    <w:rsid w:val="00AE27A1"/>
    <w:rsid w:val="00AE3A30"/>
    <w:rsid w:val="00AE614E"/>
    <w:rsid w:val="00B021C0"/>
    <w:rsid w:val="00B06472"/>
    <w:rsid w:val="00B171C9"/>
    <w:rsid w:val="00B212DE"/>
    <w:rsid w:val="00B21728"/>
    <w:rsid w:val="00B22BC8"/>
    <w:rsid w:val="00B26FB2"/>
    <w:rsid w:val="00B3091B"/>
    <w:rsid w:val="00B32FE1"/>
    <w:rsid w:val="00B4243B"/>
    <w:rsid w:val="00B437C8"/>
    <w:rsid w:val="00B500BD"/>
    <w:rsid w:val="00B64AAB"/>
    <w:rsid w:val="00B7339E"/>
    <w:rsid w:val="00B8175A"/>
    <w:rsid w:val="00B87C87"/>
    <w:rsid w:val="00B909F2"/>
    <w:rsid w:val="00B92313"/>
    <w:rsid w:val="00B947F8"/>
    <w:rsid w:val="00BA05A9"/>
    <w:rsid w:val="00BC3DFD"/>
    <w:rsid w:val="00BD0EB3"/>
    <w:rsid w:val="00C01402"/>
    <w:rsid w:val="00C04875"/>
    <w:rsid w:val="00C11BAD"/>
    <w:rsid w:val="00C4042C"/>
    <w:rsid w:val="00C54C40"/>
    <w:rsid w:val="00C65C29"/>
    <w:rsid w:val="00C67B87"/>
    <w:rsid w:val="00C729A2"/>
    <w:rsid w:val="00C8370F"/>
    <w:rsid w:val="00CB1F09"/>
    <w:rsid w:val="00CD4AA9"/>
    <w:rsid w:val="00CF104C"/>
    <w:rsid w:val="00CF6077"/>
    <w:rsid w:val="00D069F2"/>
    <w:rsid w:val="00D208D6"/>
    <w:rsid w:val="00D22361"/>
    <w:rsid w:val="00D2686B"/>
    <w:rsid w:val="00D35E50"/>
    <w:rsid w:val="00D601D9"/>
    <w:rsid w:val="00D65B7F"/>
    <w:rsid w:val="00D67E24"/>
    <w:rsid w:val="00D703FD"/>
    <w:rsid w:val="00D77A9A"/>
    <w:rsid w:val="00D93DC1"/>
    <w:rsid w:val="00D94BFA"/>
    <w:rsid w:val="00D96C16"/>
    <w:rsid w:val="00DC035D"/>
    <w:rsid w:val="00DE54A9"/>
    <w:rsid w:val="00DF2A9A"/>
    <w:rsid w:val="00E05FFD"/>
    <w:rsid w:val="00E1193F"/>
    <w:rsid w:val="00E2097E"/>
    <w:rsid w:val="00E2419E"/>
    <w:rsid w:val="00E26E47"/>
    <w:rsid w:val="00E365C6"/>
    <w:rsid w:val="00E44058"/>
    <w:rsid w:val="00E7115A"/>
    <w:rsid w:val="00E71599"/>
    <w:rsid w:val="00E73256"/>
    <w:rsid w:val="00E825A1"/>
    <w:rsid w:val="00E95EC8"/>
    <w:rsid w:val="00EB2F11"/>
    <w:rsid w:val="00EC245B"/>
    <w:rsid w:val="00ED20DB"/>
    <w:rsid w:val="00ED7B53"/>
    <w:rsid w:val="00F0176E"/>
    <w:rsid w:val="00F2078B"/>
    <w:rsid w:val="00F25775"/>
    <w:rsid w:val="00F36142"/>
    <w:rsid w:val="00F61AF7"/>
    <w:rsid w:val="00F631F2"/>
    <w:rsid w:val="00F841B0"/>
    <w:rsid w:val="00F94AF6"/>
    <w:rsid w:val="00FA08A0"/>
    <w:rsid w:val="00FC302D"/>
    <w:rsid w:val="00FD2651"/>
    <w:rsid w:val="00FE54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5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0715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71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1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8">
    <w:name w:val="2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6">
    <w:name w:val="2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5">
    <w:name w:val="2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4">
    <w:name w:val="2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3">
    <w:name w:val="2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2">
    <w:name w:val="2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1">
    <w:name w:val="2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aliases w:val="Bodytext - indent 1,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8823DF"/>
    <w:pPr>
      <w:ind w:left="720"/>
      <w:contextualSpacing/>
    </w:pPr>
  </w:style>
  <w:style w:type="paragraph" w:styleId="Bibliography">
    <w:name w:val="Bibliography"/>
    <w:basedOn w:val="Normal"/>
    <w:next w:val="Normal"/>
    <w:uiPriority w:val="37"/>
    <w:semiHidden/>
    <w:unhideWhenUsed/>
    <w:rsid w:val="0040715D"/>
  </w:style>
  <w:style w:type="paragraph" w:styleId="BlockText">
    <w:name w:val="Block Text"/>
    <w:basedOn w:val="Normal"/>
    <w:uiPriority w:val="99"/>
    <w:semiHidden/>
    <w:unhideWhenUsed/>
    <w:rsid w:val="004071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0715D"/>
    <w:pPr>
      <w:spacing w:after="120"/>
    </w:pPr>
  </w:style>
  <w:style w:type="character" w:customStyle="1" w:styleId="BodyTextChar">
    <w:name w:val="Body Text Char"/>
    <w:basedOn w:val="DefaultParagraphFont"/>
    <w:link w:val="BodyText"/>
    <w:uiPriority w:val="99"/>
    <w:semiHidden/>
    <w:rsid w:val="0040715D"/>
  </w:style>
  <w:style w:type="paragraph" w:styleId="BodyText2">
    <w:name w:val="Body Text 2"/>
    <w:basedOn w:val="Normal"/>
    <w:link w:val="BodyText2Char"/>
    <w:uiPriority w:val="99"/>
    <w:semiHidden/>
    <w:unhideWhenUsed/>
    <w:rsid w:val="0040715D"/>
    <w:pPr>
      <w:spacing w:after="120" w:line="480" w:lineRule="auto"/>
    </w:pPr>
  </w:style>
  <w:style w:type="character" w:customStyle="1" w:styleId="BodyText2Char">
    <w:name w:val="Body Text 2 Char"/>
    <w:basedOn w:val="DefaultParagraphFont"/>
    <w:link w:val="BodyText2"/>
    <w:uiPriority w:val="99"/>
    <w:semiHidden/>
    <w:rsid w:val="0040715D"/>
  </w:style>
  <w:style w:type="paragraph" w:styleId="BodyText3">
    <w:name w:val="Body Text 3"/>
    <w:basedOn w:val="Normal"/>
    <w:link w:val="BodyText3Char"/>
    <w:uiPriority w:val="99"/>
    <w:semiHidden/>
    <w:unhideWhenUsed/>
    <w:rsid w:val="0040715D"/>
    <w:pPr>
      <w:spacing w:after="120"/>
    </w:pPr>
    <w:rPr>
      <w:sz w:val="16"/>
      <w:szCs w:val="16"/>
    </w:rPr>
  </w:style>
  <w:style w:type="character" w:customStyle="1" w:styleId="BodyText3Char">
    <w:name w:val="Body Text 3 Char"/>
    <w:basedOn w:val="DefaultParagraphFont"/>
    <w:link w:val="BodyText3"/>
    <w:uiPriority w:val="99"/>
    <w:semiHidden/>
    <w:rsid w:val="0040715D"/>
    <w:rPr>
      <w:sz w:val="16"/>
      <w:szCs w:val="16"/>
    </w:rPr>
  </w:style>
  <w:style w:type="paragraph" w:styleId="BodyTextFirstIndent">
    <w:name w:val="Body Text First Indent"/>
    <w:basedOn w:val="BodyText"/>
    <w:link w:val="BodyTextFirstIndentChar"/>
    <w:uiPriority w:val="99"/>
    <w:semiHidden/>
    <w:unhideWhenUsed/>
    <w:rsid w:val="0040715D"/>
    <w:pPr>
      <w:spacing w:after="0"/>
      <w:ind w:firstLine="360"/>
    </w:pPr>
  </w:style>
  <w:style w:type="character" w:customStyle="1" w:styleId="BodyTextFirstIndentChar">
    <w:name w:val="Body Text First Indent Char"/>
    <w:basedOn w:val="BodyTextChar"/>
    <w:link w:val="BodyTextFirstIndent"/>
    <w:uiPriority w:val="99"/>
    <w:semiHidden/>
    <w:rsid w:val="0040715D"/>
  </w:style>
  <w:style w:type="paragraph" w:styleId="BodyTextIndent">
    <w:name w:val="Body Text Indent"/>
    <w:basedOn w:val="Normal"/>
    <w:link w:val="BodyTextIndentChar"/>
    <w:uiPriority w:val="99"/>
    <w:semiHidden/>
    <w:unhideWhenUsed/>
    <w:rsid w:val="0040715D"/>
    <w:pPr>
      <w:spacing w:after="120"/>
      <w:ind w:left="360"/>
    </w:pPr>
  </w:style>
  <w:style w:type="character" w:customStyle="1" w:styleId="BodyTextIndentChar">
    <w:name w:val="Body Text Indent Char"/>
    <w:basedOn w:val="DefaultParagraphFont"/>
    <w:link w:val="BodyTextIndent"/>
    <w:uiPriority w:val="99"/>
    <w:semiHidden/>
    <w:rsid w:val="0040715D"/>
  </w:style>
  <w:style w:type="paragraph" w:styleId="BodyTextFirstIndent2">
    <w:name w:val="Body Text First Indent 2"/>
    <w:basedOn w:val="BodyTextIndent"/>
    <w:link w:val="BodyTextFirstIndent2Char"/>
    <w:uiPriority w:val="99"/>
    <w:semiHidden/>
    <w:unhideWhenUsed/>
    <w:rsid w:val="0040715D"/>
    <w:pPr>
      <w:spacing w:after="0"/>
      <w:ind w:firstLine="360"/>
    </w:pPr>
  </w:style>
  <w:style w:type="character" w:customStyle="1" w:styleId="BodyTextFirstIndent2Char">
    <w:name w:val="Body Text First Indent 2 Char"/>
    <w:basedOn w:val="BodyTextIndentChar"/>
    <w:link w:val="BodyTextFirstIndent2"/>
    <w:uiPriority w:val="99"/>
    <w:semiHidden/>
    <w:rsid w:val="0040715D"/>
  </w:style>
  <w:style w:type="paragraph" w:styleId="BodyTextIndent2">
    <w:name w:val="Body Text Indent 2"/>
    <w:basedOn w:val="Normal"/>
    <w:link w:val="BodyTextIndent2Char"/>
    <w:uiPriority w:val="99"/>
    <w:semiHidden/>
    <w:unhideWhenUsed/>
    <w:rsid w:val="0040715D"/>
    <w:pPr>
      <w:spacing w:after="120" w:line="480" w:lineRule="auto"/>
      <w:ind w:left="360"/>
    </w:pPr>
  </w:style>
  <w:style w:type="character" w:customStyle="1" w:styleId="BodyTextIndent2Char">
    <w:name w:val="Body Text Indent 2 Char"/>
    <w:basedOn w:val="DefaultParagraphFont"/>
    <w:link w:val="BodyTextIndent2"/>
    <w:uiPriority w:val="99"/>
    <w:semiHidden/>
    <w:rsid w:val="0040715D"/>
  </w:style>
  <w:style w:type="paragraph" w:styleId="BodyTextIndent3">
    <w:name w:val="Body Text Indent 3"/>
    <w:basedOn w:val="Normal"/>
    <w:link w:val="BodyTextIndent3Char"/>
    <w:uiPriority w:val="99"/>
    <w:semiHidden/>
    <w:unhideWhenUsed/>
    <w:rsid w:val="004071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0715D"/>
    <w:rPr>
      <w:sz w:val="16"/>
      <w:szCs w:val="16"/>
    </w:rPr>
  </w:style>
  <w:style w:type="paragraph" w:styleId="Caption">
    <w:name w:val="caption"/>
    <w:basedOn w:val="Normal"/>
    <w:next w:val="Normal"/>
    <w:uiPriority w:val="35"/>
    <w:semiHidden/>
    <w:unhideWhenUsed/>
    <w:qFormat/>
    <w:rsid w:val="0040715D"/>
    <w:pPr>
      <w:spacing w:after="200"/>
    </w:pPr>
    <w:rPr>
      <w:i/>
      <w:iCs/>
      <w:color w:val="1F497D" w:themeColor="text2"/>
      <w:sz w:val="18"/>
      <w:szCs w:val="18"/>
    </w:rPr>
  </w:style>
  <w:style w:type="paragraph" w:styleId="Closing">
    <w:name w:val="Closing"/>
    <w:basedOn w:val="Normal"/>
    <w:link w:val="ClosingChar"/>
    <w:uiPriority w:val="99"/>
    <w:semiHidden/>
    <w:unhideWhenUsed/>
    <w:rsid w:val="0040715D"/>
    <w:pPr>
      <w:ind w:left="4320"/>
    </w:pPr>
  </w:style>
  <w:style w:type="character" w:customStyle="1" w:styleId="ClosingChar">
    <w:name w:val="Closing Char"/>
    <w:basedOn w:val="DefaultParagraphFont"/>
    <w:link w:val="Closing"/>
    <w:uiPriority w:val="99"/>
    <w:semiHidden/>
    <w:rsid w:val="0040715D"/>
  </w:style>
  <w:style w:type="paragraph" w:styleId="CommentText">
    <w:name w:val="annotation text"/>
    <w:basedOn w:val="Normal"/>
    <w:link w:val="CommentTextChar"/>
    <w:uiPriority w:val="99"/>
    <w:semiHidden/>
    <w:unhideWhenUsed/>
    <w:rsid w:val="0040715D"/>
    <w:rPr>
      <w:sz w:val="20"/>
      <w:szCs w:val="20"/>
    </w:rPr>
  </w:style>
  <w:style w:type="character" w:customStyle="1" w:styleId="CommentTextChar">
    <w:name w:val="Comment Text Char"/>
    <w:basedOn w:val="DefaultParagraphFont"/>
    <w:link w:val="CommentText"/>
    <w:uiPriority w:val="99"/>
    <w:semiHidden/>
    <w:rsid w:val="0040715D"/>
    <w:rPr>
      <w:sz w:val="20"/>
      <w:szCs w:val="20"/>
    </w:rPr>
  </w:style>
  <w:style w:type="paragraph" w:styleId="CommentSubject">
    <w:name w:val="annotation subject"/>
    <w:basedOn w:val="CommentText"/>
    <w:next w:val="CommentText"/>
    <w:link w:val="CommentSubjectChar"/>
    <w:uiPriority w:val="99"/>
    <w:semiHidden/>
    <w:unhideWhenUsed/>
    <w:rsid w:val="0040715D"/>
    <w:rPr>
      <w:b/>
      <w:bCs/>
    </w:rPr>
  </w:style>
  <w:style w:type="character" w:customStyle="1" w:styleId="CommentSubjectChar">
    <w:name w:val="Comment Subject Char"/>
    <w:basedOn w:val="CommentTextChar"/>
    <w:link w:val="CommentSubject"/>
    <w:uiPriority w:val="99"/>
    <w:semiHidden/>
    <w:rsid w:val="0040715D"/>
    <w:rPr>
      <w:b/>
      <w:bCs/>
      <w:sz w:val="20"/>
      <w:szCs w:val="20"/>
    </w:rPr>
  </w:style>
  <w:style w:type="paragraph" w:styleId="Date">
    <w:name w:val="Date"/>
    <w:basedOn w:val="Normal"/>
    <w:next w:val="Normal"/>
    <w:link w:val="DateChar"/>
    <w:uiPriority w:val="99"/>
    <w:semiHidden/>
    <w:unhideWhenUsed/>
    <w:rsid w:val="0040715D"/>
  </w:style>
  <w:style w:type="character" w:customStyle="1" w:styleId="DateChar">
    <w:name w:val="Date Char"/>
    <w:basedOn w:val="DefaultParagraphFont"/>
    <w:link w:val="Date"/>
    <w:uiPriority w:val="99"/>
    <w:semiHidden/>
    <w:rsid w:val="0040715D"/>
  </w:style>
  <w:style w:type="paragraph" w:styleId="DocumentMap">
    <w:name w:val="Document Map"/>
    <w:basedOn w:val="Normal"/>
    <w:link w:val="DocumentMapChar"/>
    <w:uiPriority w:val="99"/>
    <w:semiHidden/>
    <w:unhideWhenUsed/>
    <w:rsid w:val="004071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0715D"/>
    <w:rPr>
      <w:rFonts w:ascii="Segoe UI" w:hAnsi="Segoe UI" w:cs="Segoe UI"/>
      <w:sz w:val="16"/>
      <w:szCs w:val="16"/>
    </w:rPr>
  </w:style>
  <w:style w:type="paragraph" w:styleId="E-mailSignature">
    <w:name w:val="E-mail Signature"/>
    <w:basedOn w:val="Normal"/>
    <w:link w:val="E-mailSignatureChar"/>
    <w:uiPriority w:val="99"/>
    <w:semiHidden/>
    <w:unhideWhenUsed/>
    <w:rsid w:val="0040715D"/>
  </w:style>
  <w:style w:type="character" w:customStyle="1" w:styleId="E-mailSignatureChar">
    <w:name w:val="E-mail Signature Char"/>
    <w:basedOn w:val="DefaultParagraphFont"/>
    <w:link w:val="E-mailSignature"/>
    <w:uiPriority w:val="99"/>
    <w:semiHidden/>
    <w:rsid w:val="0040715D"/>
  </w:style>
  <w:style w:type="paragraph" w:styleId="EndnoteText">
    <w:name w:val="endnote text"/>
    <w:basedOn w:val="Normal"/>
    <w:link w:val="EndnoteTextChar"/>
    <w:uiPriority w:val="99"/>
    <w:semiHidden/>
    <w:unhideWhenUsed/>
    <w:rsid w:val="0040715D"/>
    <w:rPr>
      <w:sz w:val="20"/>
      <w:szCs w:val="20"/>
    </w:rPr>
  </w:style>
  <w:style w:type="character" w:customStyle="1" w:styleId="EndnoteTextChar">
    <w:name w:val="Endnote Text Char"/>
    <w:basedOn w:val="DefaultParagraphFont"/>
    <w:link w:val="EndnoteText"/>
    <w:uiPriority w:val="99"/>
    <w:semiHidden/>
    <w:rsid w:val="0040715D"/>
    <w:rPr>
      <w:sz w:val="20"/>
      <w:szCs w:val="20"/>
    </w:rPr>
  </w:style>
  <w:style w:type="paragraph" w:styleId="EnvelopeAddress">
    <w:name w:val="envelope address"/>
    <w:basedOn w:val="Normal"/>
    <w:uiPriority w:val="99"/>
    <w:semiHidden/>
    <w:unhideWhenUsed/>
    <w:rsid w:val="004071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071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0715D"/>
    <w:rPr>
      <w:sz w:val="20"/>
      <w:szCs w:val="20"/>
    </w:rPr>
  </w:style>
  <w:style w:type="character" w:customStyle="1" w:styleId="FootnoteTextChar">
    <w:name w:val="Footnote Text Char"/>
    <w:basedOn w:val="DefaultParagraphFont"/>
    <w:link w:val="FootnoteText"/>
    <w:uiPriority w:val="99"/>
    <w:semiHidden/>
    <w:rsid w:val="0040715D"/>
    <w:rPr>
      <w:sz w:val="20"/>
      <w:szCs w:val="20"/>
    </w:rPr>
  </w:style>
  <w:style w:type="character" w:customStyle="1" w:styleId="Heading7Char">
    <w:name w:val="Heading 7 Char"/>
    <w:basedOn w:val="DefaultParagraphFont"/>
    <w:link w:val="Heading7"/>
    <w:uiPriority w:val="9"/>
    <w:semiHidden/>
    <w:rsid w:val="0040715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071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715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0715D"/>
    <w:rPr>
      <w:i/>
      <w:iCs/>
    </w:rPr>
  </w:style>
  <w:style w:type="character" w:customStyle="1" w:styleId="HTMLAddressChar">
    <w:name w:val="HTML Address Char"/>
    <w:basedOn w:val="DefaultParagraphFont"/>
    <w:link w:val="HTMLAddress"/>
    <w:uiPriority w:val="99"/>
    <w:semiHidden/>
    <w:rsid w:val="0040715D"/>
    <w:rPr>
      <w:i/>
      <w:iCs/>
    </w:rPr>
  </w:style>
  <w:style w:type="paragraph" w:styleId="HTMLPreformatted">
    <w:name w:val="HTML Preformatted"/>
    <w:basedOn w:val="Normal"/>
    <w:link w:val="HTMLPreformattedChar"/>
    <w:uiPriority w:val="99"/>
    <w:semiHidden/>
    <w:unhideWhenUsed/>
    <w:rsid w:val="0040715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0715D"/>
    <w:rPr>
      <w:rFonts w:ascii="Consolas" w:hAnsi="Consolas" w:cs="Consolas"/>
      <w:sz w:val="20"/>
      <w:szCs w:val="20"/>
    </w:rPr>
  </w:style>
  <w:style w:type="paragraph" w:styleId="Index1">
    <w:name w:val="index 1"/>
    <w:basedOn w:val="Normal"/>
    <w:next w:val="Normal"/>
    <w:autoRedefine/>
    <w:uiPriority w:val="99"/>
    <w:semiHidden/>
    <w:unhideWhenUsed/>
    <w:rsid w:val="0040715D"/>
    <w:pPr>
      <w:ind w:left="240" w:hanging="240"/>
    </w:pPr>
  </w:style>
  <w:style w:type="paragraph" w:styleId="Index2">
    <w:name w:val="index 2"/>
    <w:basedOn w:val="Normal"/>
    <w:next w:val="Normal"/>
    <w:autoRedefine/>
    <w:uiPriority w:val="99"/>
    <w:semiHidden/>
    <w:unhideWhenUsed/>
    <w:rsid w:val="0040715D"/>
    <w:pPr>
      <w:ind w:left="480" w:hanging="240"/>
    </w:pPr>
  </w:style>
  <w:style w:type="paragraph" w:styleId="Index3">
    <w:name w:val="index 3"/>
    <w:basedOn w:val="Normal"/>
    <w:next w:val="Normal"/>
    <w:autoRedefine/>
    <w:uiPriority w:val="99"/>
    <w:semiHidden/>
    <w:unhideWhenUsed/>
    <w:rsid w:val="0040715D"/>
    <w:pPr>
      <w:ind w:left="720" w:hanging="240"/>
    </w:pPr>
  </w:style>
  <w:style w:type="paragraph" w:styleId="Index4">
    <w:name w:val="index 4"/>
    <w:basedOn w:val="Normal"/>
    <w:next w:val="Normal"/>
    <w:autoRedefine/>
    <w:uiPriority w:val="99"/>
    <w:semiHidden/>
    <w:unhideWhenUsed/>
    <w:rsid w:val="0040715D"/>
    <w:pPr>
      <w:ind w:left="960" w:hanging="240"/>
    </w:pPr>
  </w:style>
  <w:style w:type="paragraph" w:styleId="Index5">
    <w:name w:val="index 5"/>
    <w:basedOn w:val="Normal"/>
    <w:next w:val="Normal"/>
    <w:autoRedefine/>
    <w:uiPriority w:val="99"/>
    <w:semiHidden/>
    <w:unhideWhenUsed/>
    <w:rsid w:val="0040715D"/>
    <w:pPr>
      <w:ind w:left="1200" w:hanging="240"/>
    </w:pPr>
  </w:style>
  <w:style w:type="paragraph" w:styleId="Index6">
    <w:name w:val="index 6"/>
    <w:basedOn w:val="Normal"/>
    <w:next w:val="Normal"/>
    <w:autoRedefine/>
    <w:uiPriority w:val="99"/>
    <w:semiHidden/>
    <w:unhideWhenUsed/>
    <w:rsid w:val="0040715D"/>
    <w:pPr>
      <w:ind w:left="1440" w:hanging="240"/>
    </w:pPr>
  </w:style>
  <w:style w:type="paragraph" w:styleId="Index7">
    <w:name w:val="index 7"/>
    <w:basedOn w:val="Normal"/>
    <w:next w:val="Normal"/>
    <w:autoRedefine/>
    <w:uiPriority w:val="99"/>
    <w:semiHidden/>
    <w:unhideWhenUsed/>
    <w:rsid w:val="0040715D"/>
    <w:pPr>
      <w:ind w:left="1680" w:hanging="240"/>
    </w:pPr>
  </w:style>
  <w:style w:type="paragraph" w:styleId="Index8">
    <w:name w:val="index 8"/>
    <w:basedOn w:val="Normal"/>
    <w:next w:val="Normal"/>
    <w:autoRedefine/>
    <w:uiPriority w:val="99"/>
    <w:semiHidden/>
    <w:unhideWhenUsed/>
    <w:rsid w:val="0040715D"/>
    <w:pPr>
      <w:ind w:left="1920" w:hanging="240"/>
    </w:pPr>
  </w:style>
  <w:style w:type="paragraph" w:styleId="Index9">
    <w:name w:val="index 9"/>
    <w:basedOn w:val="Normal"/>
    <w:next w:val="Normal"/>
    <w:autoRedefine/>
    <w:uiPriority w:val="99"/>
    <w:semiHidden/>
    <w:unhideWhenUsed/>
    <w:rsid w:val="0040715D"/>
    <w:pPr>
      <w:ind w:left="2160" w:hanging="240"/>
    </w:pPr>
  </w:style>
  <w:style w:type="paragraph" w:styleId="IndexHeading">
    <w:name w:val="index heading"/>
    <w:basedOn w:val="Normal"/>
    <w:next w:val="Index1"/>
    <w:uiPriority w:val="99"/>
    <w:semiHidden/>
    <w:unhideWhenUsed/>
    <w:rsid w:val="004071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71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715D"/>
    <w:rPr>
      <w:i/>
      <w:iCs/>
      <w:color w:val="4F81BD" w:themeColor="accent1"/>
    </w:rPr>
  </w:style>
  <w:style w:type="paragraph" w:styleId="List">
    <w:name w:val="List"/>
    <w:basedOn w:val="Normal"/>
    <w:uiPriority w:val="99"/>
    <w:semiHidden/>
    <w:unhideWhenUsed/>
    <w:rsid w:val="0040715D"/>
    <w:pPr>
      <w:ind w:left="360" w:hanging="360"/>
      <w:contextualSpacing/>
    </w:pPr>
  </w:style>
  <w:style w:type="paragraph" w:styleId="List2">
    <w:name w:val="List 2"/>
    <w:basedOn w:val="Normal"/>
    <w:uiPriority w:val="99"/>
    <w:semiHidden/>
    <w:unhideWhenUsed/>
    <w:rsid w:val="0040715D"/>
    <w:pPr>
      <w:ind w:left="720" w:hanging="360"/>
      <w:contextualSpacing/>
    </w:pPr>
  </w:style>
  <w:style w:type="paragraph" w:styleId="List3">
    <w:name w:val="List 3"/>
    <w:basedOn w:val="Normal"/>
    <w:uiPriority w:val="99"/>
    <w:semiHidden/>
    <w:unhideWhenUsed/>
    <w:rsid w:val="0040715D"/>
    <w:pPr>
      <w:ind w:left="1080" w:hanging="360"/>
      <w:contextualSpacing/>
    </w:pPr>
  </w:style>
  <w:style w:type="paragraph" w:styleId="List4">
    <w:name w:val="List 4"/>
    <w:basedOn w:val="Normal"/>
    <w:uiPriority w:val="99"/>
    <w:semiHidden/>
    <w:unhideWhenUsed/>
    <w:rsid w:val="0040715D"/>
    <w:pPr>
      <w:ind w:left="1440" w:hanging="360"/>
      <w:contextualSpacing/>
    </w:pPr>
  </w:style>
  <w:style w:type="paragraph" w:styleId="List5">
    <w:name w:val="List 5"/>
    <w:basedOn w:val="Normal"/>
    <w:uiPriority w:val="99"/>
    <w:semiHidden/>
    <w:unhideWhenUsed/>
    <w:rsid w:val="0040715D"/>
    <w:pPr>
      <w:ind w:left="1800" w:hanging="360"/>
      <w:contextualSpacing/>
    </w:pPr>
  </w:style>
  <w:style w:type="paragraph" w:styleId="ListBullet">
    <w:name w:val="List Bullet"/>
    <w:basedOn w:val="Normal"/>
    <w:uiPriority w:val="99"/>
    <w:semiHidden/>
    <w:unhideWhenUsed/>
    <w:rsid w:val="0040715D"/>
    <w:pPr>
      <w:numPr>
        <w:numId w:val="38"/>
      </w:numPr>
      <w:contextualSpacing/>
    </w:pPr>
  </w:style>
  <w:style w:type="paragraph" w:styleId="ListBullet2">
    <w:name w:val="List Bullet 2"/>
    <w:basedOn w:val="Normal"/>
    <w:uiPriority w:val="99"/>
    <w:semiHidden/>
    <w:unhideWhenUsed/>
    <w:rsid w:val="0040715D"/>
    <w:pPr>
      <w:numPr>
        <w:numId w:val="39"/>
      </w:numPr>
      <w:contextualSpacing/>
    </w:pPr>
  </w:style>
  <w:style w:type="paragraph" w:styleId="ListBullet3">
    <w:name w:val="List Bullet 3"/>
    <w:basedOn w:val="Normal"/>
    <w:uiPriority w:val="99"/>
    <w:semiHidden/>
    <w:unhideWhenUsed/>
    <w:rsid w:val="0040715D"/>
    <w:pPr>
      <w:numPr>
        <w:numId w:val="40"/>
      </w:numPr>
      <w:contextualSpacing/>
    </w:pPr>
  </w:style>
  <w:style w:type="paragraph" w:styleId="ListBullet4">
    <w:name w:val="List Bullet 4"/>
    <w:basedOn w:val="Normal"/>
    <w:uiPriority w:val="99"/>
    <w:semiHidden/>
    <w:unhideWhenUsed/>
    <w:rsid w:val="0040715D"/>
    <w:pPr>
      <w:numPr>
        <w:numId w:val="41"/>
      </w:numPr>
      <w:contextualSpacing/>
    </w:pPr>
  </w:style>
  <w:style w:type="paragraph" w:styleId="ListBullet5">
    <w:name w:val="List Bullet 5"/>
    <w:basedOn w:val="Normal"/>
    <w:uiPriority w:val="99"/>
    <w:semiHidden/>
    <w:unhideWhenUsed/>
    <w:rsid w:val="0040715D"/>
    <w:pPr>
      <w:numPr>
        <w:numId w:val="42"/>
      </w:numPr>
      <w:contextualSpacing/>
    </w:pPr>
  </w:style>
  <w:style w:type="paragraph" w:styleId="ListContinue">
    <w:name w:val="List Continue"/>
    <w:basedOn w:val="Normal"/>
    <w:uiPriority w:val="99"/>
    <w:semiHidden/>
    <w:unhideWhenUsed/>
    <w:rsid w:val="0040715D"/>
    <w:pPr>
      <w:spacing w:after="120"/>
      <w:ind w:left="360"/>
      <w:contextualSpacing/>
    </w:pPr>
  </w:style>
  <w:style w:type="paragraph" w:styleId="ListContinue2">
    <w:name w:val="List Continue 2"/>
    <w:basedOn w:val="Normal"/>
    <w:uiPriority w:val="99"/>
    <w:semiHidden/>
    <w:unhideWhenUsed/>
    <w:rsid w:val="0040715D"/>
    <w:pPr>
      <w:spacing w:after="120"/>
      <w:ind w:left="720"/>
      <w:contextualSpacing/>
    </w:pPr>
  </w:style>
  <w:style w:type="paragraph" w:styleId="ListContinue3">
    <w:name w:val="List Continue 3"/>
    <w:basedOn w:val="Normal"/>
    <w:uiPriority w:val="99"/>
    <w:semiHidden/>
    <w:unhideWhenUsed/>
    <w:rsid w:val="0040715D"/>
    <w:pPr>
      <w:spacing w:after="120"/>
      <w:ind w:left="1080"/>
      <w:contextualSpacing/>
    </w:pPr>
  </w:style>
  <w:style w:type="paragraph" w:styleId="ListContinue4">
    <w:name w:val="List Continue 4"/>
    <w:basedOn w:val="Normal"/>
    <w:uiPriority w:val="99"/>
    <w:semiHidden/>
    <w:unhideWhenUsed/>
    <w:rsid w:val="0040715D"/>
    <w:pPr>
      <w:spacing w:after="120"/>
      <w:ind w:left="1440"/>
      <w:contextualSpacing/>
    </w:pPr>
  </w:style>
  <w:style w:type="paragraph" w:styleId="ListContinue5">
    <w:name w:val="List Continue 5"/>
    <w:basedOn w:val="Normal"/>
    <w:uiPriority w:val="99"/>
    <w:semiHidden/>
    <w:unhideWhenUsed/>
    <w:rsid w:val="0040715D"/>
    <w:pPr>
      <w:spacing w:after="120"/>
      <w:ind w:left="1800"/>
      <w:contextualSpacing/>
    </w:pPr>
  </w:style>
  <w:style w:type="paragraph" w:styleId="ListNumber">
    <w:name w:val="List Number"/>
    <w:basedOn w:val="Normal"/>
    <w:uiPriority w:val="99"/>
    <w:semiHidden/>
    <w:unhideWhenUsed/>
    <w:rsid w:val="0040715D"/>
    <w:pPr>
      <w:numPr>
        <w:numId w:val="43"/>
      </w:numPr>
      <w:contextualSpacing/>
    </w:pPr>
  </w:style>
  <w:style w:type="paragraph" w:styleId="ListNumber2">
    <w:name w:val="List Number 2"/>
    <w:basedOn w:val="Normal"/>
    <w:uiPriority w:val="99"/>
    <w:semiHidden/>
    <w:unhideWhenUsed/>
    <w:rsid w:val="0040715D"/>
    <w:pPr>
      <w:numPr>
        <w:numId w:val="44"/>
      </w:numPr>
      <w:contextualSpacing/>
    </w:pPr>
  </w:style>
  <w:style w:type="paragraph" w:styleId="ListNumber3">
    <w:name w:val="List Number 3"/>
    <w:basedOn w:val="Normal"/>
    <w:uiPriority w:val="99"/>
    <w:semiHidden/>
    <w:unhideWhenUsed/>
    <w:rsid w:val="0040715D"/>
    <w:pPr>
      <w:numPr>
        <w:numId w:val="45"/>
      </w:numPr>
      <w:contextualSpacing/>
    </w:pPr>
  </w:style>
  <w:style w:type="paragraph" w:styleId="ListNumber4">
    <w:name w:val="List Number 4"/>
    <w:basedOn w:val="Normal"/>
    <w:uiPriority w:val="99"/>
    <w:semiHidden/>
    <w:unhideWhenUsed/>
    <w:rsid w:val="0040715D"/>
    <w:pPr>
      <w:numPr>
        <w:numId w:val="46"/>
      </w:numPr>
      <w:contextualSpacing/>
    </w:pPr>
  </w:style>
  <w:style w:type="paragraph" w:styleId="ListNumber5">
    <w:name w:val="List Number 5"/>
    <w:basedOn w:val="Normal"/>
    <w:uiPriority w:val="99"/>
    <w:semiHidden/>
    <w:unhideWhenUsed/>
    <w:rsid w:val="0040715D"/>
    <w:pPr>
      <w:numPr>
        <w:numId w:val="47"/>
      </w:numPr>
      <w:contextualSpacing/>
    </w:pPr>
  </w:style>
  <w:style w:type="paragraph" w:styleId="MacroText">
    <w:name w:val="macro"/>
    <w:link w:val="MacroTextChar"/>
    <w:uiPriority w:val="99"/>
    <w:semiHidden/>
    <w:unhideWhenUsed/>
    <w:rsid w:val="0040715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0715D"/>
    <w:rPr>
      <w:rFonts w:ascii="Consolas" w:hAnsi="Consolas" w:cs="Consolas"/>
      <w:sz w:val="20"/>
      <w:szCs w:val="20"/>
    </w:rPr>
  </w:style>
  <w:style w:type="paragraph" w:styleId="MessageHeader">
    <w:name w:val="Message Header"/>
    <w:basedOn w:val="Normal"/>
    <w:link w:val="MessageHeaderChar"/>
    <w:uiPriority w:val="99"/>
    <w:semiHidden/>
    <w:unhideWhenUsed/>
    <w:rsid w:val="0040715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0715D"/>
    <w:rPr>
      <w:rFonts w:asciiTheme="majorHAnsi" w:eastAsiaTheme="majorEastAsia" w:hAnsiTheme="majorHAnsi" w:cstheme="majorBidi"/>
      <w:shd w:val="pct20" w:color="auto" w:fill="auto"/>
    </w:rPr>
  </w:style>
  <w:style w:type="paragraph" w:styleId="NoSpacing">
    <w:name w:val="No Spacing"/>
    <w:uiPriority w:val="1"/>
    <w:qFormat/>
    <w:rsid w:val="0040715D"/>
  </w:style>
  <w:style w:type="paragraph" w:styleId="NormalWeb">
    <w:name w:val="Normal (Web)"/>
    <w:basedOn w:val="Normal"/>
    <w:uiPriority w:val="99"/>
    <w:semiHidden/>
    <w:unhideWhenUsed/>
    <w:rsid w:val="0040715D"/>
  </w:style>
  <w:style w:type="paragraph" w:styleId="NormalIndent">
    <w:name w:val="Normal Indent"/>
    <w:basedOn w:val="Normal"/>
    <w:uiPriority w:val="99"/>
    <w:semiHidden/>
    <w:unhideWhenUsed/>
    <w:rsid w:val="0040715D"/>
    <w:pPr>
      <w:ind w:left="720"/>
    </w:pPr>
  </w:style>
  <w:style w:type="paragraph" w:styleId="NoteHeading">
    <w:name w:val="Note Heading"/>
    <w:basedOn w:val="Normal"/>
    <w:next w:val="Normal"/>
    <w:link w:val="NoteHeadingChar"/>
    <w:uiPriority w:val="99"/>
    <w:semiHidden/>
    <w:unhideWhenUsed/>
    <w:rsid w:val="0040715D"/>
  </w:style>
  <w:style w:type="character" w:customStyle="1" w:styleId="NoteHeadingChar">
    <w:name w:val="Note Heading Char"/>
    <w:basedOn w:val="DefaultParagraphFont"/>
    <w:link w:val="NoteHeading"/>
    <w:uiPriority w:val="99"/>
    <w:semiHidden/>
    <w:rsid w:val="0040715D"/>
  </w:style>
  <w:style w:type="paragraph" w:styleId="PlainText">
    <w:name w:val="Plain Text"/>
    <w:basedOn w:val="Normal"/>
    <w:link w:val="PlainTextChar"/>
    <w:uiPriority w:val="99"/>
    <w:semiHidden/>
    <w:unhideWhenUsed/>
    <w:rsid w:val="0040715D"/>
    <w:rPr>
      <w:rFonts w:ascii="Consolas" w:hAnsi="Consolas" w:cs="Consolas"/>
      <w:sz w:val="21"/>
      <w:szCs w:val="21"/>
    </w:rPr>
  </w:style>
  <w:style w:type="character" w:customStyle="1" w:styleId="PlainTextChar">
    <w:name w:val="Plain Text Char"/>
    <w:basedOn w:val="DefaultParagraphFont"/>
    <w:link w:val="PlainText"/>
    <w:uiPriority w:val="99"/>
    <w:semiHidden/>
    <w:rsid w:val="0040715D"/>
    <w:rPr>
      <w:rFonts w:ascii="Consolas" w:hAnsi="Consolas" w:cs="Consolas"/>
      <w:sz w:val="21"/>
      <w:szCs w:val="21"/>
    </w:rPr>
  </w:style>
  <w:style w:type="paragraph" w:styleId="Quote">
    <w:name w:val="Quote"/>
    <w:basedOn w:val="Normal"/>
    <w:next w:val="Normal"/>
    <w:link w:val="QuoteChar"/>
    <w:uiPriority w:val="29"/>
    <w:qFormat/>
    <w:rsid w:val="004071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715D"/>
    <w:rPr>
      <w:i/>
      <w:iCs/>
      <w:color w:val="404040" w:themeColor="text1" w:themeTint="BF"/>
    </w:rPr>
  </w:style>
  <w:style w:type="paragraph" w:styleId="Salutation">
    <w:name w:val="Salutation"/>
    <w:basedOn w:val="Normal"/>
    <w:next w:val="Normal"/>
    <w:link w:val="SalutationChar"/>
    <w:uiPriority w:val="99"/>
    <w:semiHidden/>
    <w:unhideWhenUsed/>
    <w:rsid w:val="0040715D"/>
  </w:style>
  <w:style w:type="character" w:customStyle="1" w:styleId="SalutationChar">
    <w:name w:val="Salutation Char"/>
    <w:basedOn w:val="DefaultParagraphFont"/>
    <w:link w:val="Salutation"/>
    <w:uiPriority w:val="99"/>
    <w:semiHidden/>
    <w:rsid w:val="0040715D"/>
  </w:style>
  <w:style w:type="paragraph" w:styleId="Signature">
    <w:name w:val="Signature"/>
    <w:basedOn w:val="Normal"/>
    <w:link w:val="SignatureChar"/>
    <w:uiPriority w:val="99"/>
    <w:semiHidden/>
    <w:unhideWhenUsed/>
    <w:rsid w:val="0040715D"/>
    <w:pPr>
      <w:ind w:left="4320"/>
    </w:pPr>
  </w:style>
  <w:style w:type="character" w:customStyle="1" w:styleId="SignatureChar">
    <w:name w:val="Signature Char"/>
    <w:basedOn w:val="DefaultParagraphFont"/>
    <w:link w:val="Signature"/>
    <w:uiPriority w:val="99"/>
    <w:semiHidden/>
    <w:rsid w:val="0040715D"/>
  </w:style>
  <w:style w:type="paragraph" w:styleId="TableofAuthorities">
    <w:name w:val="table of authorities"/>
    <w:basedOn w:val="Normal"/>
    <w:next w:val="Normal"/>
    <w:uiPriority w:val="99"/>
    <w:semiHidden/>
    <w:unhideWhenUsed/>
    <w:rsid w:val="0040715D"/>
    <w:pPr>
      <w:ind w:left="240" w:hanging="240"/>
    </w:pPr>
  </w:style>
  <w:style w:type="paragraph" w:styleId="TableofFigures">
    <w:name w:val="table of figures"/>
    <w:basedOn w:val="Normal"/>
    <w:next w:val="Normal"/>
    <w:uiPriority w:val="99"/>
    <w:semiHidden/>
    <w:unhideWhenUsed/>
    <w:rsid w:val="0040715D"/>
  </w:style>
  <w:style w:type="paragraph" w:styleId="TOAHeading">
    <w:name w:val="toa heading"/>
    <w:basedOn w:val="Normal"/>
    <w:next w:val="Normal"/>
    <w:uiPriority w:val="99"/>
    <w:semiHidden/>
    <w:unhideWhenUsed/>
    <w:rsid w:val="0040715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40715D"/>
    <w:pPr>
      <w:spacing w:after="100"/>
      <w:ind w:left="720"/>
    </w:pPr>
  </w:style>
  <w:style w:type="paragraph" w:styleId="TOC5">
    <w:name w:val="toc 5"/>
    <w:basedOn w:val="Normal"/>
    <w:next w:val="Normal"/>
    <w:autoRedefine/>
    <w:uiPriority w:val="39"/>
    <w:semiHidden/>
    <w:unhideWhenUsed/>
    <w:rsid w:val="0040715D"/>
    <w:pPr>
      <w:spacing w:after="100"/>
      <w:ind w:left="960"/>
    </w:pPr>
  </w:style>
  <w:style w:type="paragraph" w:styleId="TOC6">
    <w:name w:val="toc 6"/>
    <w:basedOn w:val="Normal"/>
    <w:next w:val="Normal"/>
    <w:autoRedefine/>
    <w:uiPriority w:val="39"/>
    <w:semiHidden/>
    <w:unhideWhenUsed/>
    <w:rsid w:val="0040715D"/>
    <w:pPr>
      <w:spacing w:after="100"/>
      <w:ind w:left="1200"/>
    </w:pPr>
  </w:style>
  <w:style w:type="paragraph" w:styleId="TOC7">
    <w:name w:val="toc 7"/>
    <w:basedOn w:val="Normal"/>
    <w:next w:val="Normal"/>
    <w:autoRedefine/>
    <w:uiPriority w:val="39"/>
    <w:semiHidden/>
    <w:unhideWhenUsed/>
    <w:rsid w:val="0040715D"/>
    <w:pPr>
      <w:spacing w:after="100"/>
      <w:ind w:left="1440"/>
    </w:pPr>
  </w:style>
  <w:style w:type="paragraph" w:styleId="TOC8">
    <w:name w:val="toc 8"/>
    <w:basedOn w:val="Normal"/>
    <w:next w:val="Normal"/>
    <w:autoRedefine/>
    <w:uiPriority w:val="39"/>
    <w:semiHidden/>
    <w:unhideWhenUsed/>
    <w:rsid w:val="0040715D"/>
    <w:pPr>
      <w:spacing w:after="100"/>
      <w:ind w:left="1680"/>
    </w:pPr>
  </w:style>
  <w:style w:type="paragraph" w:styleId="TOC9">
    <w:name w:val="toc 9"/>
    <w:basedOn w:val="Normal"/>
    <w:next w:val="Normal"/>
    <w:autoRedefine/>
    <w:uiPriority w:val="39"/>
    <w:semiHidden/>
    <w:unhideWhenUsed/>
    <w:rsid w:val="0040715D"/>
    <w:pPr>
      <w:spacing w:after="100"/>
      <w:ind w:left="1920"/>
    </w:pPr>
  </w:style>
  <w:style w:type="table" w:styleId="TableGrid">
    <w:name w:val="Table Grid"/>
    <w:basedOn w:val="TableNormal"/>
    <w:uiPriority w:val="39"/>
    <w:rsid w:val="002B04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text - indent 1 Char,Colorful List Accent 1 Char,Resume Title Char,列出段落1 Char,FooterText Char,Bullet List Char,List Paragraph1 Char,Medium Grid 1 - Accent 21 Char,Medium Grid 1 Accent 2 Char,Medium Grid 1 - Accent 22 Char,L Char"/>
    <w:link w:val="ListParagraph"/>
    <w:uiPriority w:val="1"/>
    <w:qFormat/>
    <w:rsid w:val="00870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basedOn w:val="Normal"/>
    <w:next w:val="Normal"/>
    <w:uiPriority w:val="9"/>
    <w:semiHidden/>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0715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71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71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8">
    <w:name w:val="2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7">
    <w:name w:val="2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6">
    <w:name w:val="2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5">
    <w:name w:val="2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4">
    <w:name w:val="2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3">
    <w:name w:val="2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2">
    <w:name w:val="2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1">
    <w:name w:val="2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0">
    <w:name w:val="2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9">
    <w:name w:val="1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8">
    <w:name w:val="1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7">
    <w:name w:val="17"/>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6">
    <w:name w:val="1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5">
    <w:name w:val="1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4">
    <w:name w:val="14"/>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3">
    <w:name w:val="1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2">
    <w:name w:val="1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1">
    <w:name w:val="11"/>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pPr>
      <w:spacing w:after="240"/>
    </w:p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pPr>
      <w:spacing w:after="240"/>
    </w:pPr>
    <w:tblPr>
      <w:tblStyleRowBandSize w:val="1"/>
      <w:tblStyleColBandSize w:val="1"/>
      <w:tblInd w:w="0" w:type="dxa"/>
      <w:tblCellMar>
        <w:top w:w="0" w:type="dxa"/>
        <w:left w:w="115" w:type="dxa"/>
        <w:bottom w:w="0"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aliases w:val="Bodytext - indent 1,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8823DF"/>
    <w:pPr>
      <w:ind w:left="720"/>
      <w:contextualSpacing/>
    </w:pPr>
  </w:style>
  <w:style w:type="paragraph" w:styleId="Bibliography">
    <w:name w:val="Bibliography"/>
    <w:basedOn w:val="Normal"/>
    <w:next w:val="Normal"/>
    <w:uiPriority w:val="37"/>
    <w:semiHidden/>
    <w:unhideWhenUsed/>
    <w:rsid w:val="0040715D"/>
  </w:style>
  <w:style w:type="paragraph" w:styleId="BlockText">
    <w:name w:val="Block Text"/>
    <w:basedOn w:val="Normal"/>
    <w:uiPriority w:val="99"/>
    <w:semiHidden/>
    <w:unhideWhenUsed/>
    <w:rsid w:val="0040715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0715D"/>
    <w:pPr>
      <w:spacing w:after="120"/>
    </w:pPr>
  </w:style>
  <w:style w:type="character" w:customStyle="1" w:styleId="BodyTextChar">
    <w:name w:val="Body Text Char"/>
    <w:basedOn w:val="DefaultParagraphFont"/>
    <w:link w:val="BodyText"/>
    <w:uiPriority w:val="99"/>
    <w:semiHidden/>
    <w:rsid w:val="0040715D"/>
  </w:style>
  <w:style w:type="paragraph" w:styleId="BodyText2">
    <w:name w:val="Body Text 2"/>
    <w:basedOn w:val="Normal"/>
    <w:link w:val="BodyText2Char"/>
    <w:uiPriority w:val="99"/>
    <w:semiHidden/>
    <w:unhideWhenUsed/>
    <w:rsid w:val="0040715D"/>
    <w:pPr>
      <w:spacing w:after="120" w:line="480" w:lineRule="auto"/>
    </w:pPr>
  </w:style>
  <w:style w:type="character" w:customStyle="1" w:styleId="BodyText2Char">
    <w:name w:val="Body Text 2 Char"/>
    <w:basedOn w:val="DefaultParagraphFont"/>
    <w:link w:val="BodyText2"/>
    <w:uiPriority w:val="99"/>
    <w:semiHidden/>
    <w:rsid w:val="0040715D"/>
  </w:style>
  <w:style w:type="paragraph" w:styleId="BodyText3">
    <w:name w:val="Body Text 3"/>
    <w:basedOn w:val="Normal"/>
    <w:link w:val="BodyText3Char"/>
    <w:uiPriority w:val="99"/>
    <w:semiHidden/>
    <w:unhideWhenUsed/>
    <w:rsid w:val="0040715D"/>
    <w:pPr>
      <w:spacing w:after="120"/>
    </w:pPr>
    <w:rPr>
      <w:sz w:val="16"/>
      <w:szCs w:val="16"/>
    </w:rPr>
  </w:style>
  <w:style w:type="character" w:customStyle="1" w:styleId="BodyText3Char">
    <w:name w:val="Body Text 3 Char"/>
    <w:basedOn w:val="DefaultParagraphFont"/>
    <w:link w:val="BodyText3"/>
    <w:uiPriority w:val="99"/>
    <w:semiHidden/>
    <w:rsid w:val="0040715D"/>
    <w:rPr>
      <w:sz w:val="16"/>
      <w:szCs w:val="16"/>
    </w:rPr>
  </w:style>
  <w:style w:type="paragraph" w:styleId="BodyTextFirstIndent">
    <w:name w:val="Body Text First Indent"/>
    <w:basedOn w:val="BodyText"/>
    <w:link w:val="BodyTextFirstIndentChar"/>
    <w:uiPriority w:val="99"/>
    <w:semiHidden/>
    <w:unhideWhenUsed/>
    <w:rsid w:val="0040715D"/>
    <w:pPr>
      <w:spacing w:after="0"/>
      <w:ind w:firstLine="360"/>
    </w:pPr>
  </w:style>
  <w:style w:type="character" w:customStyle="1" w:styleId="BodyTextFirstIndentChar">
    <w:name w:val="Body Text First Indent Char"/>
    <w:basedOn w:val="BodyTextChar"/>
    <w:link w:val="BodyTextFirstIndent"/>
    <w:uiPriority w:val="99"/>
    <w:semiHidden/>
    <w:rsid w:val="0040715D"/>
  </w:style>
  <w:style w:type="paragraph" w:styleId="BodyTextIndent">
    <w:name w:val="Body Text Indent"/>
    <w:basedOn w:val="Normal"/>
    <w:link w:val="BodyTextIndentChar"/>
    <w:uiPriority w:val="99"/>
    <w:semiHidden/>
    <w:unhideWhenUsed/>
    <w:rsid w:val="0040715D"/>
    <w:pPr>
      <w:spacing w:after="120"/>
      <w:ind w:left="360"/>
    </w:pPr>
  </w:style>
  <w:style w:type="character" w:customStyle="1" w:styleId="BodyTextIndentChar">
    <w:name w:val="Body Text Indent Char"/>
    <w:basedOn w:val="DefaultParagraphFont"/>
    <w:link w:val="BodyTextIndent"/>
    <w:uiPriority w:val="99"/>
    <w:semiHidden/>
    <w:rsid w:val="0040715D"/>
  </w:style>
  <w:style w:type="paragraph" w:styleId="BodyTextFirstIndent2">
    <w:name w:val="Body Text First Indent 2"/>
    <w:basedOn w:val="BodyTextIndent"/>
    <w:link w:val="BodyTextFirstIndent2Char"/>
    <w:uiPriority w:val="99"/>
    <w:semiHidden/>
    <w:unhideWhenUsed/>
    <w:rsid w:val="0040715D"/>
    <w:pPr>
      <w:spacing w:after="0"/>
      <w:ind w:firstLine="360"/>
    </w:pPr>
  </w:style>
  <w:style w:type="character" w:customStyle="1" w:styleId="BodyTextFirstIndent2Char">
    <w:name w:val="Body Text First Indent 2 Char"/>
    <w:basedOn w:val="BodyTextIndentChar"/>
    <w:link w:val="BodyTextFirstIndent2"/>
    <w:uiPriority w:val="99"/>
    <w:semiHidden/>
    <w:rsid w:val="0040715D"/>
  </w:style>
  <w:style w:type="paragraph" w:styleId="BodyTextIndent2">
    <w:name w:val="Body Text Indent 2"/>
    <w:basedOn w:val="Normal"/>
    <w:link w:val="BodyTextIndent2Char"/>
    <w:uiPriority w:val="99"/>
    <w:semiHidden/>
    <w:unhideWhenUsed/>
    <w:rsid w:val="0040715D"/>
    <w:pPr>
      <w:spacing w:after="120" w:line="480" w:lineRule="auto"/>
      <w:ind w:left="360"/>
    </w:pPr>
  </w:style>
  <w:style w:type="character" w:customStyle="1" w:styleId="BodyTextIndent2Char">
    <w:name w:val="Body Text Indent 2 Char"/>
    <w:basedOn w:val="DefaultParagraphFont"/>
    <w:link w:val="BodyTextIndent2"/>
    <w:uiPriority w:val="99"/>
    <w:semiHidden/>
    <w:rsid w:val="0040715D"/>
  </w:style>
  <w:style w:type="paragraph" w:styleId="BodyTextIndent3">
    <w:name w:val="Body Text Indent 3"/>
    <w:basedOn w:val="Normal"/>
    <w:link w:val="BodyTextIndent3Char"/>
    <w:uiPriority w:val="99"/>
    <w:semiHidden/>
    <w:unhideWhenUsed/>
    <w:rsid w:val="004071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0715D"/>
    <w:rPr>
      <w:sz w:val="16"/>
      <w:szCs w:val="16"/>
    </w:rPr>
  </w:style>
  <w:style w:type="paragraph" w:styleId="Caption">
    <w:name w:val="caption"/>
    <w:basedOn w:val="Normal"/>
    <w:next w:val="Normal"/>
    <w:uiPriority w:val="35"/>
    <w:semiHidden/>
    <w:unhideWhenUsed/>
    <w:qFormat/>
    <w:rsid w:val="0040715D"/>
    <w:pPr>
      <w:spacing w:after="200"/>
    </w:pPr>
    <w:rPr>
      <w:i/>
      <w:iCs/>
      <w:color w:val="1F497D" w:themeColor="text2"/>
      <w:sz w:val="18"/>
      <w:szCs w:val="18"/>
    </w:rPr>
  </w:style>
  <w:style w:type="paragraph" w:styleId="Closing">
    <w:name w:val="Closing"/>
    <w:basedOn w:val="Normal"/>
    <w:link w:val="ClosingChar"/>
    <w:uiPriority w:val="99"/>
    <w:semiHidden/>
    <w:unhideWhenUsed/>
    <w:rsid w:val="0040715D"/>
    <w:pPr>
      <w:ind w:left="4320"/>
    </w:pPr>
  </w:style>
  <w:style w:type="character" w:customStyle="1" w:styleId="ClosingChar">
    <w:name w:val="Closing Char"/>
    <w:basedOn w:val="DefaultParagraphFont"/>
    <w:link w:val="Closing"/>
    <w:uiPriority w:val="99"/>
    <w:semiHidden/>
    <w:rsid w:val="0040715D"/>
  </w:style>
  <w:style w:type="paragraph" w:styleId="CommentText">
    <w:name w:val="annotation text"/>
    <w:basedOn w:val="Normal"/>
    <w:link w:val="CommentTextChar"/>
    <w:uiPriority w:val="99"/>
    <w:semiHidden/>
    <w:unhideWhenUsed/>
    <w:rsid w:val="0040715D"/>
    <w:rPr>
      <w:sz w:val="20"/>
      <w:szCs w:val="20"/>
    </w:rPr>
  </w:style>
  <w:style w:type="character" w:customStyle="1" w:styleId="CommentTextChar">
    <w:name w:val="Comment Text Char"/>
    <w:basedOn w:val="DefaultParagraphFont"/>
    <w:link w:val="CommentText"/>
    <w:uiPriority w:val="99"/>
    <w:semiHidden/>
    <w:rsid w:val="0040715D"/>
    <w:rPr>
      <w:sz w:val="20"/>
      <w:szCs w:val="20"/>
    </w:rPr>
  </w:style>
  <w:style w:type="paragraph" w:styleId="CommentSubject">
    <w:name w:val="annotation subject"/>
    <w:basedOn w:val="CommentText"/>
    <w:next w:val="CommentText"/>
    <w:link w:val="CommentSubjectChar"/>
    <w:uiPriority w:val="99"/>
    <w:semiHidden/>
    <w:unhideWhenUsed/>
    <w:rsid w:val="0040715D"/>
    <w:rPr>
      <w:b/>
      <w:bCs/>
    </w:rPr>
  </w:style>
  <w:style w:type="character" w:customStyle="1" w:styleId="CommentSubjectChar">
    <w:name w:val="Comment Subject Char"/>
    <w:basedOn w:val="CommentTextChar"/>
    <w:link w:val="CommentSubject"/>
    <w:uiPriority w:val="99"/>
    <w:semiHidden/>
    <w:rsid w:val="0040715D"/>
    <w:rPr>
      <w:b/>
      <w:bCs/>
      <w:sz w:val="20"/>
      <w:szCs w:val="20"/>
    </w:rPr>
  </w:style>
  <w:style w:type="paragraph" w:styleId="Date">
    <w:name w:val="Date"/>
    <w:basedOn w:val="Normal"/>
    <w:next w:val="Normal"/>
    <w:link w:val="DateChar"/>
    <w:uiPriority w:val="99"/>
    <w:semiHidden/>
    <w:unhideWhenUsed/>
    <w:rsid w:val="0040715D"/>
  </w:style>
  <w:style w:type="character" w:customStyle="1" w:styleId="DateChar">
    <w:name w:val="Date Char"/>
    <w:basedOn w:val="DefaultParagraphFont"/>
    <w:link w:val="Date"/>
    <w:uiPriority w:val="99"/>
    <w:semiHidden/>
    <w:rsid w:val="0040715D"/>
  </w:style>
  <w:style w:type="paragraph" w:styleId="DocumentMap">
    <w:name w:val="Document Map"/>
    <w:basedOn w:val="Normal"/>
    <w:link w:val="DocumentMapChar"/>
    <w:uiPriority w:val="99"/>
    <w:semiHidden/>
    <w:unhideWhenUsed/>
    <w:rsid w:val="004071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0715D"/>
    <w:rPr>
      <w:rFonts w:ascii="Segoe UI" w:hAnsi="Segoe UI" w:cs="Segoe UI"/>
      <w:sz w:val="16"/>
      <w:szCs w:val="16"/>
    </w:rPr>
  </w:style>
  <w:style w:type="paragraph" w:styleId="E-mailSignature">
    <w:name w:val="E-mail Signature"/>
    <w:basedOn w:val="Normal"/>
    <w:link w:val="E-mailSignatureChar"/>
    <w:uiPriority w:val="99"/>
    <w:semiHidden/>
    <w:unhideWhenUsed/>
    <w:rsid w:val="0040715D"/>
  </w:style>
  <w:style w:type="character" w:customStyle="1" w:styleId="E-mailSignatureChar">
    <w:name w:val="E-mail Signature Char"/>
    <w:basedOn w:val="DefaultParagraphFont"/>
    <w:link w:val="E-mailSignature"/>
    <w:uiPriority w:val="99"/>
    <w:semiHidden/>
    <w:rsid w:val="0040715D"/>
  </w:style>
  <w:style w:type="paragraph" w:styleId="EndnoteText">
    <w:name w:val="endnote text"/>
    <w:basedOn w:val="Normal"/>
    <w:link w:val="EndnoteTextChar"/>
    <w:uiPriority w:val="99"/>
    <w:semiHidden/>
    <w:unhideWhenUsed/>
    <w:rsid w:val="0040715D"/>
    <w:rPr>
      <w:sz w:val="20"/>
      <w:szCs w:val="20"/>
    </w:rPr>
  </w:style>
  <w:style w:type="character" w:customStyle="1" w:styleId="EndnoteTextChar">
    <w:name w:val="Endnote Text Char"/>
    <w:basedOn w:val="DefaultParagraphFont"/>
    <w:link w:val="EndnoteText"/>
    <w:uiPriority w:val="99"/>
    <w:semiHidden/>
    <w:rsid w:val="0040715D"/>
    <w:rPr>
      <w:sz w:val="20"/>
      <w:szCs w:val="20"/>
    </w:rPr>
  </w:style>
  <w:style w:type="paragraph" w:styleId="EnvelopeAddress">
    <w:name w:val="envelope address"/>
    <w:basedOn w:val="Normal"/>
    <w:uiPriority w:val="99"/>
    <w:semiHidden/>
    <w:unhideWhenUsed/>
    <w:rsid w:val="004071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071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0715D"/>
    <w:rPr>
      <w:sz w:val="20"/>
      <w:szCs w:val="20"/>
    </w:rPr>
  </w:style>
  <w:style w:type="character" w:customStyle="1" w:styleId="FootnoteTextChar">
    <w:name w:val="Footnote Text Char"/>
    <w:basedOn w:val="DefaultParagraphFont"/>
    <w:link w:val="FootnoteText"/>
    <w:uiPriority w:val="99"/>
    <w:semiHidden/>
    <w:rsid w:val="0040715D"/>
    <w:rPr>
      <w:sz w:val="20"/>
      <w:szCs w:val="20"/>
    </w:rPr>
  </w:style>
  <w:style w:type="character" w:customStyle="1" w:styleId="Heading7Char">
    <w:name w:val="Heading 7 Char"/>
    <w:basedOn w:val="DefaultParagraphFont"/>
    <w:link w:val="Heading7"/>
    <w:uiPriority w:val="9"/>
    <w:semiHidden/>
    <w:rsid w:val="0040715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071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715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0715D"/>
    <w:rPr>
      <w:i/>
      <w:iCs/>
    </w:rPr>
  </w:style>
  <w:style w:type="character" w:customStyle="1" w:styleId="HTMLAddressChar">
    <w:name w:val="HTML Address Char"/>
    <w:basedOn w:val="DefaultParagraphFont"/>
    <w:link w:val="HTMLAddress"/>
    <w:uiPriority w:val="99"/>
    <w:semiHidden/>
    <w:rsid w:val="0040715D"/>
    <w:rPr>
      <w:i/>
      <w:iCs/>
    </w:rPr>
  </w:style>
  <w:style w:type="paragraph" w:styleId="HTMLPreformatted">
    <w:name w:val="HTML Preformatted"/>
    <w:basedOn w:val="Normal"/>
    <w:link w:val="HTMLPreformattedChar"/>
    <w:uiPriority w:val="99"/>
    <w:semiHidden/>
    <w:unhideWhenUsed/>
    <w:rsid w:val="0040715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0715D"/>
    <w:rPr>
      <w:rFonts w:ascii="Consolas" w:hAnsi="Consolas" w:cs="Consolas"/>
      <w:sz w:val="20"/>
      <w:szCs w:val="20"/>
    </w:rPr>
  </w:style>
  <w:style w:type="paragraph" w:styleId="Index1">
    <w:name w:val="index 1"/>
    <w:basedOn w:val="Normal"/>
    <w:next w:val="Normal"/>
    <w:autoRedefine/>
    <w:uiPriority w:val="99"/>
    <w:semiHidden/>
    <w:unhideWhenUsed/>
    <w:rsid w:val="0040715D"/>
    <w:pPr>
      <w:ind w:left="240" w:hanging="240"/>
    </w:pPr>
  </w:style>
  <w:style w:type="paragraph" w:styleId="Index2">
    <w:name w:val="index 2"/>
    <w:basedOn w:val="Normal"/>
    <w:next w:val="Normal"/>
    <w:autoRedefine/>
    <w:uiPriority w:val="99"/>
    <w:semiHidden/>
    <w:unhideWhenUsed/>
    <w:rsid w:val="0040715D"/>
    <w:pPr>
      <w:ind w:left="480" w:hanging="240"/>
    </w:pPr>
  </w:style>
  <w:style w:type="paragraph" w:styleId="Index3">
    <w:name w:val="index 3"/>
    <w:basedOn w:val="Normal"/>
    <w:next w:val="Normal"/>
    <w:autoRedefine/>
    <w:uiPriority w:val="99"/>
    <w:semiHidden/>
    <w:unhideWhenUsed/>
    <w:rsid w:val="0040715D"/>
    <w:pPr>
      <w:ind w:left="720" w:hanging="240"/>
    </w:pPr>
  </w:style>
  <w:style w:type="paragraph" w:styleId="Index4">
    <w:name w:val="index 4"/>
    <w:basedOn w:val="Normal"/>
    <w:next w:val="Normal"/>
    <w:autoRedefine/>
    <w:uiPriority w:val="99"/>
    <w:semiHidden/>
    <w:unhideWhenUsed/>
    <w:rsid w:val="0040715D"/>
    <w:pPr>
      <w:ind w:left="960" w:hanging="240"/>
    </w:pPr>
  </w:style>
  <w:style w:type="paragraph" w:styleId="Index5">
    <w:name w:val="index 5"/>
    <w:basedOn w:val="Normal"/>
    <w:next w:val="Normal"/>
    <w:autoRedefine/>
    <w:uiPriority w:val="99"/>
    <w:semiHidden/>
    <w:unhideWhenUsed/>
    <w:rsid w:val="0040715D"/>
    <w:pPr>
      <w:ind w:left="1200" w:hanging="240"/>
    </w:pPr>
  </w:style>
  <w:style w:type="paragraph" w:styleId="Index6">
    <w:name w:val="index 6"/>
    <w:basedOn w:val="Normal"/>
    <w:next w:val="Normal"/>
    <w:autoRedefine/>
    <w:uiPriority w:val="99"/>
    <w:semiHidden/>
    <w:unhideWhenUsed/>
    <w:rsid w:val="0040715D"/>
    <w:pPr>
      <w:ind w:left="1440" w:hanging="240"/>
    </w:pPr>
  </w:style>
  <w:style w:type="paragraph" w:styleId="Index7">
    <w:name w:val="index 7"/>
    <w:basedOn w:val="Normal"/>
    <w:next w:val="Normal"/>
    <w:autoRedefine/>
    <w:uiPriority w:val="99"/>
    <w:semiHidden/>
    <w:unhideWhenUsed/>
    <w:rsid w:val="0040715D"/>
    <w:pPr>
      <w:ind w:left="1680" w:hanging="240"/>
    </w:pPr>
  </w:style>
  <w:style w:type="paragraph" w:styleId="Index8">
    <w:name w:val="index 8"/>
    <w:basedOn w:val="Normal"/>
    <w:next w:val="Normal"/>
    <w:autoRedefine/>
    <w:uiPriority w:val="99"/>
    <w:semiHidden/>
    <w:unhideWhenUsed/>
    <w:rsid w:val="0040715D"/>
    <w:pPr>
      <w:ind w:left="1920" w:hanging="240"/>
    </w:pPr>
  </w:style>
  <w:style w:type="paragraph" w:styleId="Index9">
    <w:name w:val="index 9"/>
    <w:basedOn w:val="Normal"/>
    <w:next w:val="Normal"/>
    <w:autoRedefine/>
    <w:uiPriority w:val="99"/>
    <w:semiHidden/>
    <w:unhideWhenUsed/>
    <w:rsid w:val="0040715D"/>
    <w:pPr>
      <w:ind w:left="2160" w:hanging="240"/>
    </w:pPr>
  </w:style>
  <w:style w:type="paragraph" w:styleId="IndexHeading">
    <w:name w:val="index heading"/>
    <w:basedOn w:val="Normal"/>
    <w:next w:val="Index1"/>
    <w:uiPriority w:val="99"/>
    <w:semiHidden/>
    <w:unhideWhenUsed/>
    <w:rsid w:val="004071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715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715D"/>
    <w:rPr>
      <w:i/>
      <w:iCs/>
      <w:color w:val="4F81BD" w:themeColor="accent1"/>
    </w:rPr>
  </w:style>
  <w:style w:type="paragraph" w:styleId="List">
    <w:name w:val="List"/>
    <w:basedOn w:val="Normal"/>
    <w:uiPriority w:val="99"/>
    <w:semiHidden/>
    <w:unhideWhenUsed/>
    <w:rsid w:val="0040715D"/>
    <w:pPr>
      <w:ind w:left="360" w:hanging="360"/>
      <w:contextualSpacing/>
    </w:pPr>
  </w:style>
  <w:style w:type="paragraph" w:styleId="List2">
    <w:name w:val="List 2"/>
    <w:basedOn w:val="Normal"/>
    <w:uiPriority w:val="99"/>
    <w:semiHidden/>
    <w:unhideWhenUsed/>
    <w:rsid w:val="0040715D"/>
    <w:pPr>
      <w:ind w:left="720" w:hanging="360"/>
      <w:contextualSpacing/>
    </w:pPr>
  </w:style>
  <w:style w:type="paragraph" w:styleId="List3">
    <w:name w:val="List 3"/>
    <w:basedOn w:val="Normal"/>
    <w:uiPriority w:val="99"/>
    <w:semiHidden/>
    <w:unhideWhenUsed/>
    <w:rsid w:val="0040715D"/>
    <w:pPr>
      <w:ind w:left="1080" w:hanging="360"/>
      <w:contextualSpacing/>
    </w:pPr>
  </w:style>
  <w:style w:type="paragraph" w:styleId="List4">
    <w:name w:val="List 4"/>
    <w:basedOn w:val="Normal"/>
    <w:uiPriority w:val="99"/>
    <w:semiHidden/>
    <w:unhideWhenUsed/>
    <w:rsid w:val="0040715D"/>
    <w:pPr>
      <w:ind w:left="1440" w:hanging="360"/>
      <w:contextualSpacing/>
    </w:pPr>
  </w:style>
  <w:style w:type="paragraph" w:styleId="List5">
    <w:name w:val="List 5"/>
    <w:basedOn w:val="Normal"/>
    <w:uiPriority w:val="99"/>
    <w:semiHidden/>
    <w:unhideWhenUsed/>
    <w:rsid w:val="0040715D"/>
    <w:pPr>
      <w:ind w:left="1800" w:hanging="360"/>
      <w:contextualSpacing/>
    </w:pPr>
  </w:style>
  <w:style w:type="paragraph" w:styleId="ListBullet">
    <w:name w:val="List Bullet"/>
    <w:basedOn w:val="Normal"/>
    <w:uiPriority w:val="99"/>
    <w:semiHidden/>
    <w:unhideWhenUsed/>
    <w:rsid w:val="0040715D"/>
    <w:pPr>
      <w:numPr>
        <w:numId w:val="38"/>
      </w:numPr>
      <w:contextualSpacing/>
    </w:pPr>
  </w:style>
  <w:style w:type="paragraph" w:styleId="ListBullet2">
    <w:name w:val="List Bullet 2"/>
    <w:basedOn w:val="Normal"/>
    <w:uiPriority w:val="99"/>
    <w:semiHidden/>
    <w:unhideWhenUsed/>
    <w:rsid w:val="0040715D"/>
    <w:pPr>
      <w:numPr>
        <w:numId w:val="39"/>
      </w:numPr>
      <w:contextualSpacing/>
    </w:pPr>
  </w:style>
  <w:style w:type="paragraph" w:styleId="ListBullet3">
    <w:name w:val="List Bullet 3"/>
    <w:basedOn w:val="Normal"/>
    <w:uiPriority w:val="99"/>
    <w:semiHidden/>
    <w:unhideWhenUsed/>
    <w:rsid w:val="0040715D"/>
    <w:pPr>
      <w:numPr>
        <w:numId w:val="40"/>
      </w:numPr>
      <w:contextualSpacing/>
    </w:pPr>
  </w:style>
  <w:style w:type="paragraph" w:styleId="ListBullet4">
    <w:name w:val="List Bullet 4"/>
    <w:basedOn w:val="Normal"/>
    <w:uiPriority w:val="99"/>
    <w:semiHidden/>
    <w:unhideWhenUsed/>
    <w:rsid w:val="0040715D"/>
    <w:pPr>
      <w:numPr>
        <w:numId w:val="41"/>
      </w:numPr>
      <w:contextualSpacing/>
    </w:pPr>
  </w:style>
  <w:style w:type="paragraph" w:styleId="ListBullet5">
    <w:name w:val="List Bullet 5"/>
    <w:basedOn w:val="Normal"/>
    <w:uiPriority w:val="99"/>
    <w:semiHidden/>
    <w:unhideWhenUsed/>
    <w:rsid w:val="0040715D"/>
    <w:pPr>
      <w:numPr>
        <w:numId w:val="42"/>
      </w:numPr>
      <w:contextualSpacing/>
    </w:pPr>
  </w:style>
  <w:style w:type="paragraph" w:styleId="ListContinue">
    <w:name w:val="List Continue"/>
    <w:basedOn w:val="Normal"/>
    <w:uiPriority w:val="99"/>
    <w:semiHidden/>
    <w:unhideWhenUsed/>
    <w:rsid w:val="0040715D"/>
    <w:pPr>
      <w:spacing w:after="120"/>
      <w:ind w:left="360"/>
      <w:contextualSpacing/>
    </w:pPr>
  </w:style>
  <w:style w:type="paragraph" w:styleId="ListContinue2">
    <w:name w:val="List Continue 2"/>
    <w:basedOn w:val="Normal"/>
    <w:uiPriority w:val="99"/>
    <w:semiHidden/>
    <w:unhideWhenUsed/>
    <w:rsid w:val="0040715D"/>
    <w:pPr>
      <w:spacing w:after="120"/>
      <w:ind w:left="720"/>
      <w:contextualSpacing/>
    </w:pPr>
  </w:style>
  <w:style w:type="paragraph" w:styleId="ListContinue3">
    <w:name w:val="List Continue 3"/>
    <w:basedOn w:val="Normal"/>
    <w:uiPriority w:val="99"/>
    <w:semiHidden/>
    <w:unhideWhenUsed/>
    <w:rsid w:val="0040715D"/>
    <w:pPr>
      <w:spacing w:after="120"/>
      <w:ind w:left="1080"/>
      <w:contextualSpacing/>
    </w:pPr>
  </w:style>
  <w:style w:type="paragraph" w:styleId="ListContinue4">
    <w:name w:val="List Continue 4"/>
    <w:basedOn w:val="Normal"/>
    <w:uiPriority w:val="99"/>
    <w:semiHidden/>
    <w:unhideWhenUsed/>
    <w:rsid w:val="0040715D"/>
    <w:pPr>
      <w:spacing w:after="120"/>
      <w:ind w:left="1440"/>
      <w:contextualSpacing/>
    </w:pPr>
  </w:style>
  <w:style w:type="paragraph" w:styleId="ListContinue5">
    <w:name w:val="List Continue 5"/>
    <w:basedOn w:val="Normal"/>
    <w:uiPriority w:val="99"/>
    <w:semiHidden/>
    <w:unhideWhenUsed/>
    <w:rsid w:val="0040715D"/>
    <w:pPr>
      <w:spacing w:after="120"/>
      <w:ind w:left="1800"/>
      <w:contextualSpacing/>
    </w:pPr>
  </w:style>
  <w:style w:type="paragraph" w:styleId="ListNumber">
    <w:name w:val="List Number"/>
    <w:basedOn w:val="Normal"/>
    <w:uiPriority w:val="99"/>
    <w:semiHidden/>
    <w:unhideWhenUsed/>
    <w:rsid w:val="0040715D"/>
    <w:pPr>
      <w:numPr>
        <w:numId w:val="43"/>
      </w:numPr>
      <w:contextualSpacing/>
    </w:pPr>
  </w:style>
  <w:style w:type="paragraph" w:styleId="ListNumber2">
    <w:name w:val="List Number 2"/>
    <w:basedOn w:val="Normal"/>
    <w:uiPriority w:val="99"/>
    <w:semiHidden/>
    <w:unhideWhenUsed/>
    <w:rsid w:val="0040715D"/>
    <w:pPr>
      <w:numPr>
        <w:numId w:val="44"/>
      </w:numPr>
      <w:contextualSpacing/>
    </w:pPr>
  </w:style>
  <w:style w:type="paragraph" w:styleId="ListNumber3">
    <w:name w:val="List Number 3"/>
    <w:basedOn w:val="Normal"/>
    <w:uiPriority w:val="99"/>
    <w:semiHidden/>
    <w:unhideWhenUsed/>
    <w:rsid w:val="0040715D"/>
    <w:pPr>
      <w:numPr>
        <w:numId w:val="45"/>
      </w:numPr>
      <w:contextualSpacing/>
    </w:pPr>
  </w:style>
  <w:style w:type="paragraph" w:styleId="ListNumber4">
    <w:name w:val="List Number 4"/>
    <w:basedOn w:val="Normal"/>
    <w:uiPriority w:val="99"/>
    <w:semiHidden/>
    <w:unhideWhenUsed/>
    <w:rsid w:val="0040715D"/>
    <w:pPr>
      <w:numPr>
        <w:numId w:val="46"/>
      </w:numPr>
      <w:contextualSpacing/>
    </w:pPr>
  </w:style>
  <w:style w:type="paragraph" w:styleId="ListNumber5">
    <w:name w:val="List Number 5"/>
    <w:basedOn w:val="Normal"/>
    <w:uiPriority w:val="99"/>
    <w:semiHidden/>
    <w:unhideWhenUsed/>
    <w:rsid w:val="0040715D"/>
    <w:pPr>
      <w:numPr>
        <w:numId w:val="47"/>
      </w:numPr>
      <w:contextualSpacing/>
    </w:pPr>
  </w:style>
  <w:style w:type="paragraph" w:styleId="MacroText">
    <w:name w:val="macro"/>
    <w:link w:val="MacroTextChar"/>
    <w:uiPriority w:val="99"/>
    <w:semiHidden/>
    <w:unhideWhenUsed/>
    <w:rsid w:val="0040715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0715D"/>
    <w:rPr>
      <w:rFonts w:ascii="Consolas" w:hAnsi="Consolas" w:cs="Consolas"/>
      <w:sz w:val="20"/>
      <w:szCs w:val="20"/>
    </w:rPr>
  </w:style>
  <w:style w:type="paragraph" w:styleId="MessageHeader">
    <w:name w:val="Message Header"/>
    <w:basedOn w:val="Normal"/>
    <w:link w:val="MessageHeaderChar"/>
    <w:uiPriority w:val="99"/>
    <w:semiHidden/>
    <w:unhideWhenUsed/>
    <w:rsid w:val="0040715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0715D"/>
    <w:rPr>
      <w:rFonts w:asciiTheme="majorHAnsi" w:eastAsiaTheme="majorEastAsia" w:hAnsiTheme="majorHAnsi" w:cstheme="majorBidi"/>
      <w:shd w:val="pct20" w:color="auto" w:fill="auto"/>
    </w:rPr>
  </w:style>
  <w:style w:type="paragraph" w:styleId="NoSpacing">
    <w:name w:val="No Spacing"/>
    <w:uiPriority w:val="1"/>
    <w:qFormat/>
    <w:rsid w:val="0040715D"/>
  </w:style>
  <w:style w:type="paragraph" w:styleId="NormalWeb">
    <w:name w:val="Normal (Web)"/>
    <w:basedOn w:val="Normal"/>
    <w:uiPriority w:val="99"/>
    <w:semiHidden/>
    <w:unhideWhenUsed/>
    <w:rsid w:val="0040715D"/>
  </w:style>
  <w:style w:type="paragraph" w:styleId="NormalIndent">
    <w:name w:val="Normal Indent"/>
    <w:basedOn w:val="Normal"/>
    <w:uiPriority w:val="99"/>
    <w:semiHidden/>
    <w:unhideWhenUsed/>
    <w:rsid w:val="0040715D"/>
    <w:pPr>
      <w:ind w:left="720"/>
    </w:pPr>
  </w:style>
  <w:style w:type="paragraph" w:styleId="NoteHeading">
    <w:name w:val="Note Heading"/>
    <w:basedOn w:val="Normal"/>
    <w:next w:val="Normal"/>
    <w:link w:val="NoteHeadingChar"/>
    <w:uiPriority w:val="99"/>
    <w:semiHidden/>
    <w:unhideWhenUsed/>
    <w:rsid w:val="0040715D"/>
  </w:style>
  <w:style w:type="character" w:customStyle="1" w:styleId="NoteHeadingChar">
    <w:name w:val="Note Heading Char"/>
    <w:basedOn w:val="DefaultParagraphFont"/>
    <w:link w:val="NoteHeading"/>
    <w:uiPriority w:val="99"/>
    <w:semiHidden/>
    <w:rsid w:val="0040715D"/>
  </w:style>
  <w:style w:type="paragraph" w:styleId="PlainText">
    <w:name w:val="Plain Text"/>
    <w:basedOn w:val="Normal"/>
    <w:link w:val="PlainTextChar"/>
    <w:uiPriority w:val="99"/>
    <w:semiHidden/>
    <w:unhideWhenUsed/>
    <w:rsid w:val="0040715D"/>
    <w:rPr>
      <w:rFonts w:ascii="Consolas" w:hAnsi="Consolas" w:cs="Consolas"/>
      <w:sz w:val="21"/>
      <w:szCs w:val="21"/>
    </w:rPr>
  </w:style>
  <w:style w:type="character" w:customStyle="1" w:styleId="PlainTextChar">
    <w:name w:val="Plain Text Char"/>
    <w:basedOn w:val="DefaultParagraphFont"/>
    <w:link w:val="PlainText"/>
    <w:uiPriority w:val="99"/>
    <w:semiHidden/>
    <w:rsid w:val="0040715D"/>
    <w:rPr>
      <w:rFonts w:ascii="Consolas" w:hAnsi="Consolas" w:cs="Consolas"/>
      <w:sz w:val="21"/>
      <w:szCs w:val="21"/>
    </w:rPr>
  </w:style>
  <w:style w:type="paragraph" w:styleId="Quote">
    <w:name w:val="Quote"/>
    <w:basedOn w:val="Normal"/>
    <w:next w:val="Normal"/>
    <w:link w:val="QuoteChar"/>
    <w:uiPriority w:val="29"/>
    <w:qFormat/>
    <w:rsid w:val="0040715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715D"/>
    <w:rPr>
      <w:i/>
      <w:iCs/>
      <w:color w:val="404040" w:themeColor="text1" w:themeTint="BF"/>
    </w:rPr>
  </w:style>
  <w:style w:type="paragraph" w:styleId="Salutation">
    <w:name w:val="Salutation"/>
    <w:basedOn w:val="Normal"/>
    <w:next w:val="Normal"/>
    <w:link w:val="SalutationChar"/>
    <w:uiPriority w:val="99"/>
    <w:semiHidden/>
    <w:unhideWhenUsed/>
    <w:rsid w:val="0040715D"/>
  </w:style>
  <w:style w:type="character" w:customStyle="1" w:styleId="SalutationChar">
    <w:name w:val="Salutation Char"/>
    <w:basedOn w:val="DefaultParagraphFont"/>
    <w:link w:val="Salutation"/>
    <w:uiPriority w:val="99"/>
    <w:semiHidden/>
    <w:rsid w:val="0040715D"/>
  </w:style>
  <w:style w:type="paragraph" w:styleId="Signature">
    <w:name w:val="Signature"/>
    <w:basedOn w:val="Normal"/>
    <w:link w:val="SignatureChar"/>
    <w:uiPriority w:val="99"/>
    <w:semiHidden/>
    <w:unhideWhenUsed/>
    <w:rsid w:val="0040715D"/>
    <w:pPr>
      <w:ind w:left="4320"/>
    </w:pPr>
  </w:style>
  <w:style w:type="character" w:customStyle="1" w:styleId="SignatureChar">
    <w:name w:val="Signature Char"/>
    <w:basedOn w:val="DefaultParagraphFont"/>
    <w:link w:val="Signature"/>
    <w:uiPriority w:val="99"/>
    <w:semiHidden/>
    <w:rsid w:val="0040715D"/>
  </w:style>
  <w:style w:type="paragraph" w:styleId="TableofAuthorities">
    <w:name w:val="table of authorities"/>
    <w:basedOn w:val="Normal"/>
    <w:next w:val="Normal"/>
    <w:uiPriority w:val="99"/>
    <w:semiHidden/>
    <w:unhideWhenUsed/>
    <w:rsid w:val="0040715D"/>
    <w:pPr>
      <w:ind w:left="240" w:hanging="240"/>
    </w:pPr>
  </w:style>
  <w:style w:type="paragraph" w:styleId="TableofFigures">
    <w:name w:val="table of figures"/>
    <w:basedOn w:val="Normal"/>
    <w:next w:val="Normal"/>
    <w:uiPriority w:val="99"/>
    <w:semiHidden/>
    <w:unhideWhenUsed/>
    <w:rsid w:val="0040715D"/>
  </w:style>
  <w:style w:type="paragraph" w:styleId="TOAHeading">
    <w:name w:val="toa heading"/>
    <w:basedOn w:val="Normal"/>
    <w:next w:val="Normal"/>
    <w:uiPriority w:val="99"/>
    <w:semiHidden/>
    <w:unhideWhenUsed/>
    <w:rsid w:val="0040715D"/>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40715D"/>
    <w:pPr>
      <w:spacing w:after="100"/>
      <w:ind w:left="720"/>
    </w:pPr>
  </w:style>
  <w:style w:type="paragraph" w:styleId="TOC5">
    <w:name w:val="toc 5"/>
    <w:basedOn w:val="Normal"/>
    <w:next w:val="Normal"/>
    <w:autoRedefine/>
    <w:uiPriority w:val="39"/>
    <w:semiHidden/>
    <w:unhideWhenUsed/>
    <w:rsid w:val="0040715D"/>
    <w:pPr>
      <w:spacing w:after="100"/>
      <w:ind w:left="960"/>
    </w:pPr>
  </w:style>
  <w:style w:type="paragraph" w:styleId="TOC6">
    <w:name w:val="toc 6"/>
    <w:basedOn w:val="Normal"/>
    <w:next w:val="Normal"/>
    <w:autoRedefine/>
    <w:uiPriority w:val="39"/>
    <w:semiHidden/>
    <w:unhideWhenUsed/>
    <w:rsid w:val="0040715D"/>
    <w:pPr>
      <w:spacing w:after="100"/>
      <w:ind w:left="1200"/>
    </w:pPr>
  </w:style>
  <w:style w:type="paragraph" w:styleId="TOC7">
    <w:name w:val="toc 7"/>
    <w:basedOn w:val="Normal"/>
    <w:next w:val="Normal"/>
    <w:autoRedefine/>
    <w:uiPriority w:val="39"/>
    <w:semiHidden/>
    <w:unhideWhenUsed/>
    <w:rsid w:val="0040715D"/>
    <w:pPr>
      <w:spacing w:after="100"/>
      <w:ind w:left="1440"/>
    </w:pPr>
  </w:style>
  <w:style w:type="paragraph" w:styleId="TOC8">
    <w:name w:val="toc 8"/>
    <w:basedOn w:val="Normal"/>
    <w:next w:val="Normal"/>
    <w:autoRedefine/>
    <w:uiPriority w:val="39"/>
    <w:semiHidden/>
    <w:unhideWhenUsed/>
    <w:rsid w:val="0040715D"/>
    <w:pPr>
      <w:spacing w:after="100"/>
      <w:ind w:left="1680"/>
    </w:pPr>
  </w:style>
  <w:style w:type="paragraph" w:styleId="TOC9">
    <w:name w:val="toc 9"/>
    <w:basedOn w:val="Normal"/>
    <w:next w:val="Normal"/>
    <w:autoRedefine/>
    <w:uiPriority w:val="39"/>
    <w:semiHidden/>
    <w:unhideWhenUsed/>
    <w:rsid w:val="0040715D"/>
    <w:pPr>
      <w:spacing w:after="100"/>
      <w:ind w:left="1920"/>
    </w:pPr>
  </w:style>
  <w:style w:type="table" w:styleId="TableGrid">
    <w:name w:val="Table Grid"/>
    <w:basedOn w:val="TableNormal"/>
    <w:uiPriority w:val="39"/>
    <w:rsid w:val="002B04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text - indent 1 Char,Colorful List Accent 1 Char,Resume Title Char,列出段落1 Char,FooterText Char,Bullet List Char,List Paragraph1 Char,Medium Grid 1 - Accent 21 Char,Medium Grid 1 Accent 2 Char,Medium Grid 1 - Accent 22 Char,L Char"/>
    <w:link w:val="ListParagraph"/>
    <w:uiPriority w:val="1"/>
    <w:qFormat/>
    <w:rsid w:val="0087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1725">
      <w:bodyDiv w:val="1"/>
      <w:marLeft w:val="0"/>
      <w:marRight w:val="0"/>
      <w:marTop w:val="0"/>
      <w:marBottom w:val="0"/>
      <w:divBdr>
        <w:top w:val="none" w:sz="0" w:space="0" w:color="auto"/>
        <w:left w:val="none" w:sz="0" w:space="0" w:color="auto"/>
        <w:bottom w:val="none" w:sz="0" w:space="0" w:color="auto"/>
        <w:right w:val="none" w:sz="0" w:space="0" w:color="auto"/>
      </w:divBdr>
    </w:div>
    <w:div w:id="112329424">
      <w:bodyDiv w:val="1"/>
      <w:marLeft w:val="0"/>
      <w:marRight w:val="0"/>
      <w:marTop w:val="0"/>
      <w:marBottom w:val="0"/>
      <w:divBdr>
        <w:top w:val="none" w:sz="0" w:space="0" w:color="auto"/>
        <w:left w:val="none" w:sz="0" w:space="0" w:color="auto"/>
        <w:bottom w:val="none" w:sz="0" w:space="0" w:color="auto"/>
        <w:right w:val="none" w:sz="0" w:space="0" w:color="auto"/>
      </w:divBdr>
    </w:div>
    <w:div w:id="302540705">
      <w:bodyDiv w:val="1"/>
      <w:marLeft w:val="0"/>
      <w:marRight w:val="0"/>
      <w:marTop w:val="0"/>
      <w:marBottom w:val="0"/>
      <w:divBdr>
        <w:top w:val="none" w:sz="0" w:space="0" w:color="auto"/>
        <w:left w:val="none" w:sz="0" w:space="0" w:color="auto"/>
        <w:bottom w:val="none" w:sz="0" w:space="0" w:color="auto"/>
        <w:right w:val="none" w:sz="0" w:space="0" w:color="auto"/>
      </w:divBdr>
    </w:div>
    <w:div w:id="404108814">
      <w:bodyDiv w:val="1"/>
      <w:marLeft w:val="0"/>
      <w:marRight w:val="0"/>
      <w:marTop w:val="0"/>
      <w:marBottom w:val="0"/>
      <w:divBdr>
        <w:top w:val="none" w:sz="0" w:space="0" w:color="auto"/>
        <w:left w:val="none" w:sz="0" w:space="0" w:color="auto"/>
        <w:bottom w:val="none" w:sz="0" w:space="0" w:color="auto"/>
        <w:right w:val="none" w:sz="0" w:space="0" w:color="auto"/>
      </w:divBdr>
    </w:div>
    <w:div w:id="484204490">
      <w:bodyDiv w:val="1"/>
      <w:marLeft w:val="0"/>
      <w:marRight w:val="0"/>
      <w:marTop w:val="0"/>
      <w:marBottom w:val="0"/>
      <w:divBdr>
        <w:top w:val="none" w:sz="0" w:space="0" w:color="auto"/>
        <w:left w:val="none" w:sz="0" w:space="0" w:color="auto"/>
        <w:bottom w:val="none" w:sz="0" w:space="0" w:color="auto"/>
        <w:right w:val="none" w:sz="0" w:space="0" w:color="auto"/>
      </w:divBdr>
    </w:div>
    <w:div w:id="703946388">
      <w:bodyDiv w:val="1"/>
      <w:marLeft w:val="0"/>
      <w:marRight w:val="0"/>
      <w:marTop w:val="0"/>
      <w:marBottom w:val="0"/>
      <w:divBdr>
        <w:top w:val="none" w:sz="0" w:space="0" w:color="auto"/>
        <w:left w:val="none" w:sz="0" w:space="0" w:color="auto"/>
        <w:bottom w:val="none" w:sz="0" w:space="0" w:color="auto"/>
        <w:right w:val="none" w:sz="0" w:space="0" w:color="auto"/>
      </w:divBdr>
    </w:div>
    <w:div w:id="709914567">
      <w:bodyDiv w:val="1"/>
      <w:marLeft w:val="0"/>
      <w:marRight w:val="0"/>
      <w:marTop w:val="0"/>
      <w:marBottom w:val="0"/>
      <w:divBdr>
        <w:top w:val="none" w:sz="0" w:space="0" w:color="auto"/>
        <w:left w:val="none" w:sz="0" w:space="0" w:color="auto"/>
        <w:bottom w:val="none" w:sz="0" w:space="0" w:color="auto"/>
        <w:right w:val="none" w:sz="0" w:space="0" w:color="auto"/>
      </w:divBdr>
    </w:div>
    <w:div w:id="760489105">
      <w:bodyDiv w:val="1"/>
      <w:marLeft w:val="0"/>
      <w:marRight w:val="0"/>
      <w:marTop w:val="0"/>
      <w:marBottom w:val="0"/>
      <w:divBdr>
        <w:top w:val="none" w:sz="0" w:space="0" w:color="auto"/>
        <w:left w:val="none" w:sz="0" w:space="0" w:color="auto"/>
        <w:bottom w:val="none" w:sz="0" w:space="0" w:color="auto"/>
        <w:right w:val="none" w:sz="0" w:space="0" w:color="auto"/>
      </w:divBdr>
    </w:div>
    <w:div w:id="1111051993">
      <w:bodyDiv w:val="1"/>
      <w:marLeft w:val="0"/>
      <w:marRight w:val="0"/>
      <w:marTop w:val="0"/>
      <w:marBottom w:val="0"/>
      <w:divBdr>
        <w:top w:val="none" w:sz="0" w:space="0" w:color="auto"/>
        <w:left w:val="none" w:sz="0" w:space="0" w:color="auto"/>
        <w:bottom w:val="none" w:sz="0" w:space="0" w:color="auto"/>
        <w:right w:val="none" w:sz="0" w:space="0" w:color="auto"/>
      </w:divBdr>
    </w:div>
    <w:div w:id="1155533214">
      <w:bodyDiv w:val="1"/>
      <w:marLeft w:val="0"/>
      <w:marRight w:val="0"/>
      <w:marTop w:val="0"/>
      <w:marBottom w:val="0"/>
      <w:divBdr>
        <w:top w:val="none" w:sz="0" w:space="0" w:color="auto"/>
        <w:left w:val="none" w:sz="0" w:space="0" w:color="auto"/>
        <w:bottom w:val="none" w:sz="0" w:space="0" w:color="auto"/>
        <w:right w:val="none" w:sz="0" w:space="0" w:color="auto"/>
      </w:divBdr>
    </w:div>
    <w:div w:id="1177380987">
      <w:bodyDiv w:val="1"/>
      <w:marLeft w:val="0"/>
      <w:marRight w:val="0"/>
      <w:marTop w:val="0"/>
      <w:marBottom w:val="0"/>
      <w:divBdr>
        <w:top w:val="none" w:sz="0" w:space="0" w:color="auto"/>
        <w:left w:val="none" w:sz="0" w:space="0" w:color="auto"/>
        <w:bottom w:val="none" w:sz="0" w:space="0" w:color="auto"/>
        <w:right w:val="none" w:sz="0" w:space="0" w:color="auto"/>
      </w:divBdr>
    </w:div>
    <w:div w:id="1219822895">
      <w:bodyDiv w:val="1"/>
      <w:marLeft w:val="0"/>
      <w:marRight w:val="0"/>
      <w:marTop w:val="0"/>
      <w:marBottom w:val="0"/>
      <w:divBdr>
        <w:top w:val="none" w:sz="0" w:space="0" w:color="auto"/>
        <w:left w:val="none" w:sz="0" w:space="0" w:color="auto"/>
        <w:bottom w:val="none" w:sz="0" w:space="0" w:color="auto"/>
        <w:right w:val="none" w:sz="0" w:space="0" w:color="auto"/>
      </w:divBdr>
    </w:div>
    <w:div w:id="1232229803">
      <w:bodyDiv w:val="1"/>
      <w:marLeft w:val="0"/>
      <w:marRight w:val="0"/>
      <w:marTop w:val="0"/>
      <w:marBottom w:val="0"/>
      <w:divBdr>
        <w:top w:val="none" w:sz="0" w:space="0" w:color="auto"/>
        <w:left w:val="none" w:sz="0" w:space="0" w:color="auto"/>
        <w:bottom w:val="none" w:sz="0" w:space="0" w:color="auto"/>
        <w:right w:val="none" w:sz="0" w:space="0" w:color="auto"/>
      </w:divBdr>
    </w:div>
    <w:div w:id="1244953767">
      <w:bodyDiv w:val="1"/>
      <w:marLeft w:val="0"/>
      <w:marRight w:val="0"/>
      <w:marTop w:val="0"/>
      <w:marBottom w:val="0"/>
      <w:divBdr>
        <w:top w:val="none" w:sz="0" w:space="0" w:color="auto"/>
        <w:left w:val="none" w:sz="0" w:space="0" w:color="auto"/>
        <w:bottom w:val="none" w:sz="0" w:space="0" w:color="auto"/>
        <w:right w:val="none" w:sz="0" w:space="0" w:color="auto"/>
      </w:divBdr>
    </w:div>
    <w:div w:id="1300258302">
      <w:bodyDiv w:val="1"/>
      <w:marLeft w:val="0"/>
      <w:marRight w:val="0"/>
      <w:marTop w:val="0"/>
      <w:marBottom w:val="0"/>
      <w:divBdr>
        <w:top w:val="none" w:sz="0" w:space="0" w:color="auto"/>
        <w:left w:val="none" w:sz="0" w:space="0" w:color="auto"/>
        <w:bottom w:val="none" w:sz="0" w:space="0" w:color="auto"/>
        <w:right w:val="none" w:sz="0" w:space="0" w:color="auto"/>
      </w:divBdr>
    </w:div>
    <w:div w:id="1367176354">
      <w:bodyDiv w:val="1"/>
      <w:marLeft w:val="0"/>
      <w:marRight w:val="0"/>
      <w:marTop w:val="0"/>
      <w:marBottom w:val="0"/>
      <w:divBdr>
        <w:top w:val="none" w:sz="0" w:space="0" w:color="auto"/>
        <w:left w:val="none" w:sz="0" w:space="0" w:color="auto"/>
        <w:bottom w:val="none" w:sz="0" w:space="0" w:color="auto"/>
        <w:right w:val="none" w:sz="0" w:space="0" w:color="auto"/>
      </w:divBdr>
    </w:div>
    <w:div w:id="1378358484">
      <w:bodyDiv w:val="1"/>
      <w:marLeft w:val="0"/>
      <w:marRight w:val="0"/>
      <w:marTop w:val="0"/>
      <w:marBottom w:val="0"/>
      <w:divBdr>
        <w:top w:val="none" w:sz="0" w:space="0" w:color="auto"/>
        <w:left w:val="none" w:sz="0" w:space="0" w:color="auto"/>
        <w:bottom w:val="none" w:sz="0" w:space="0" w:color="auto"/>
        <w:right w:val="none" w:sz="0" w:space="0" w:color="auto"/>
      </w:divBdr>
    </w:div>
    <w:div w:id="1451782787">
      <w:bodyDiv w:val="1"/>
      <w:marLeft w:val="0"/>
      <w:marRight w:val="0"/>
      <w:marTop w:val="0"/>
      <w:marBottom w:val="0"/>
      <w:divBdr>
        <w:top w:val="none" w:sz="0" w:space="0" w:color="auto"/>
        <w:left w:val="none" w:sz="0" w:space="0" w:color="auto"/>
        <w:bottom w:val="none" w:sz="0" w:space="0" w:color="auto"/>
        <w:right w:val="none" w:sz="0" w:space="0" w:color="auto"/>
      </w:divBdr>
    </w:div>
    <w:div w:id="1664504404">
      <w:bodyDiv w:val="1"/>
      <w:marLeft w:val="0"/>
      <w:marRight w:val="0"/>
      <w:marTop w:val="0"/>
      <w:marBottom w:val="0"/>
      <w:divBdr>
        <w:top w:val="none" w:sz="0" w:space="0" w:color="auto"/>
        <w:left w:val="none" w:sz="0" w:space="0" w:color="auto"/>
        <w:bottom w:val="none" w:sz="0" w:space="0" w:color="auto"/>
        <w:right w:val="none" w:sz="0" w:space="0" w:color="auto"/>
      </w:divBdr>
    </w:div>
    <w:div w:id="1671979055">
      <w:bodyDiv w:val="1"/>
      <w:marLeft w:val="0"/>
      <w:marRight w:val="0"/>
      <w:marTop w:val="0"/>
      <w:marBottom w:val="0"/>
      <w:divBdr>
        <w:top w:val="none" w:sz="0" w:space="0" w:color="auto"/>
        <w:left w:val="none" w:sz="0" w:space="0" w:color="auto"/>
        <w:bottom w:val="none" w:sz="0" w:space="0" w:color="auto"/>
        <w:right w:val="none" w:sz="0" w:space="0" w:color="auto"/>
      </w:divBdr>
    </w:div>
    <w:div w:id="1746993795">
      <w:bodyDiv w:val="1"/>
      <w:marLeft w:val="0"/>
      <w:marRight w:val="0"/>
      <w:marTop w:val="0"/>
      <w:marBottom w:val="0"/>
      <w:divBdr>
        <w:top w:val="none" w:sz="0" w:space="0" w:color="auto"/>
        <w:left w:val="none" w:sz="0" w:space="0" w:color="auto"/>
        <w:bottom w:val="none" w:sz="0" w:space="0" w:color="auto"/>
        <w:right w:val="none" w:sz="0" w:space="0" w:color="auto"/>
      </w:divBdr>
    </w:div>
    <w:div w:id="1767340533">
      <w:bodyDiv w:val="1"/>
      <w:marLeft w:val="0"/>
      <w:marRight w:val="0"/>
      <w:marTop w:val="0"/>
      <w:marBottom w:val="0"/>
      <w:divBdr>
        <w:top w:val="none" w:sz="0" w:space="0" w:color="auto"/>
        <w:left w:val="none" w:sz="0" w:space="0" w:color="auto"/>
        <w:bottom w:val="none" w:sz="0" w:space="0" w:color="auto"/>
        <w:right w:val="none" w:sz="0" w:space="0" w:color="auto"/>
      </w:divBdr>
    </w:div>
    <w:div w:id="1800606407">
      <w:bodyDiv w:val="1"/>
      <w:marLeft w:val="0"/>
      <w:marRight w:val="0"/>
      <w:marTop w:val="0"/>
      <w:marBottom w:val="0"/>
      <w:divBdr>
        <w:top w:val="none" w:sz="0" w:space="0" w:color="auto"/>
        <w:left w:val="none" w:sz="0" w:space="0" w:color="auto"/>
        <w:bottom w:val="none" w:sz="0" w:space="0" w:color="auto"/>
        <w:right w:val="none" w:sz="0" w:space="0" w:color="auto"/>
      </w:divBdr>
    </w:div>
    <w:div w:id="1810896255">
      <w:bodyDiv w:val="1"/>
      <w:marLeft w:val="0"/>
      <w:marRight w:val="0"/>
      <w:marTop w:val="0"/>
      <w:marBottom w:val="0"/>
      <w:divBdr>
        <w:top w:val="none" w:sz="0" w:space="0" w:color="auto"/>
        <w:left w:val="none" w:sz="0" w:space="0" w:color="auto"/>
        <w:bottom w:val="none" w:sz="0" w:space="0" w:color="auto"/>
        <w:right w:val="none" w:sz="0" w:space="0" w:color="auto"/>
      </w:divBdr>
    </w:div>
    <w:div w:id="1842619957">
      <w:bodyDiv w:val="1"/>
      <w:marLeft w:val="0"/>
      <w:marRight w:val="0"/>
      <w:marTop w:val="0"/>
      <w:marBottom w:val="0"/>
      <w:divBdr>
        <w:top w:val="none" w:sz="0" w:space="0" w:color="auto"/>
        <w:left w:val="none" w:sz="0" w:space="0" w:color="auto"/>
        <w:bottom w:val="none" w:sz="0" w:space="0" w:color="auto"/>
        <w:right w:val="none" w:sz="0" w:space="0" w:color="auto"/>
      </w:divBdr>
    </w:div>
    <w:div w:id="1859270507">
      <w:bodyDiv w:val="1"/>
      <w:marLeft w:val="0"/>
      <w:marRight w:val="0"/>
      <w:marTop w:val="0"/>
      <w:marBottom w:val="0"/>
      <w:divBdr>
        <w:top w:val="none" w:sz="0" w:space="0" w:color="auto"/>
        <w:left w:val="none" w:sz="0" w:space="0" w:color="auto"/>
        <w:bottom w:val="none" w:sz="0" w:space="0" w:color="auto"/>
        <w:right w:val="none" w:sz="0" w:space="0" w:color="auto"/>
      </w:divBdr>
    </w:div>
    <w:div w:id="1940521743">
      <w:bodyDiv w:val="1"/>
      <w:marLeft w:val="0"/>
      <w:marRight w:val="0"/>
      <w:marTop w:val="0"/>
      <w:marBottom w:val="0"/>
      <w:divBdr>
        <w:top w:val="none" w:sz="0" w:space="0" w:color="auto"/>
        <w:left w:val="none" w:sz="0" w:space="0" w:color="auto"/>
        <w:bottom w:val="none" w:sz="0" w:space="0" w:color="auto"/>
        <w:right w:val="none" w:sz="0" w:space="0" w:color="auto"/>
      </w:divBdr>
    </w:div>
    <w:div w:id="1942296626">
      <w:bodyDiv w:val="1"/>
      <w:marLeft w:val="0"/>
      <w:marRight w:val="0"/>
      <w:marTop w:val="0"/>
      <w:marBottom w:val="0"/>
      <w:divBdr>
        <w:top w:val="none" w:sz="0" w:space="0" w:color="auto"/>
        <w:left w:val="none" w:sz="0" w:space="0" w:color="auto"/>
        <w:bottom w:val="none" w:sz="0" w:space="0" w:color="auto"/>
        <w:right w:val="none" w:sz="0" w:space="0" w:color="auto"/>
      </w:divBdr>
    </w:div>
    <w:div w:id="2036105050">
      <w:bodyDiv w:val="1"/>
      <w:marLeft w:val="0"/>
      <w:marRight w:val="0"/>
      <w:marTop w:val="0"/>
      <w:marBottom w:val="0"/>
      <w:divBdr>
        <w:top w:val="none" w:sz="0" w:space="0" w:color="auto"/>
        <w:left w:val="none" w:sz="0" w:space="0" w:color="auto"/>
        <w:bottom w:val="none" w:sz="0" w:space="0" w:color="auto"/>
        <w:right w:val="none" w:sz="0" w:space="0" w:color="auto"/>
      </w:divBdr>
    </w:div>
    <w:div w:id="2120448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header" Target="header6.xml"/><Relationship Id="rId34" Type="http://schemas.openxmlformats.org/officeDocument/2006/relationships/header" Target="header16.xml"/><Relationship Id="rId42" Type="http://schemas.openxmlformats.org/officeDocument/2006/relationships/footer" Target="footer11.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oter" Target="footer12.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header" Target="header22.xm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18.xml"/><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206D42-9956-48C0-933D-55AB6E75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45</Pages>
  <Words>10396</Words>
  <Characters>59262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Herbert</cp:lastModifiedBy>
  <cp:revision>7</cp:revision>
  <cp:lastPrinted>2024-02-05T02:33:00Z</cp:lastPrinted>
  <dcterms:created xsi:type="dcterms:W3CDTF">2024-10-16T00:37:00Z</dcterms:created>
  <dcterms:modified xsi:type="dcterms:W3CDTF">2024-10-18T03:26:00Z</dcterms:modified>
</cp:coreProperties>
</file>